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B0" w:rsidRPr="000F19B0" w:rsidRDefault="000F19B0" w:rsidP="000F19B0">
      <w:pPr>
        <w:autoSpaceDE w:val="0"/>
        <w:autoSpaceDN w:val="0"/>
        <w:adjustRightInd w:val="0"/>
        <w:jc w:val="center"/>
        <w:rPr>
          <w:b/>
          <w:bCs/>
          <w:lang w:val="en-GB"/>
        </w:rPr>
      </w:pPr>
      <w:r w:rsidRPr="000F19B0">
        <w:rPr>
          <w:b/>
          <w:lang w:val="en-GB"/>
        </w:rPr>
        <w:t>Article 6</w:t>
      </w:r>
    </w:p>
    <w:p w:rsidR="000F19B0" w:rsidRPr="000F19B0" w:rsidRDefault="000F19B0" w:rsidP="000F19B0">
      <w:pPr>
        <w:autoSpaceDE w:val="0"/>
        <w:autoSpaceDN w:val="0"/>
        <w:adjustRightInd w:val="0"/>
        <w:jc w:val="center"/>
        <w:rPr>
          <w:b/>
          <w:bCs/>
          <w:lang w:val="en-GB"/>
        </w:rPr>
      </w:pPr>
      <w:r w:rsidRPr="000F19B0">
        <w:rPr>
          <w:b/>
          <w:lang w:val="en-GB"/>
        </w:rPr>
        <w:t xml:space="preserve">Scholarship to support study abroad </w:t>
      </w:r>
    </w:p>
    <w:p w:rsidR="00D8681D" w:rsidRPr="000F19B0" w:rsidRDefault="000F19B0" w:rsidP="000F19B0">
      <w:pPr>
        <w:autoSpaceDE w:val="0"/>
        <w:autoSpaceDN w:val="0"/>
        <w:adjustRightInd w:val="0"/>
        <w:jc w:val="center"/>
        <w:rPr>
          <w:b/>
          <w:bCs/>
          <w:lang w:val="en-GB"/>
        </w:rPr>
      </w:pPr>
      <w:r w:rsidRPr="000F19B0">
        <w:rPr>
          <w:b/>
          <w:lang w:val="en-GB"/>
        </w:rPr>
        <w:t>(Act No. 111/1998 Coll., Section 94/2/</w:t>
      </w:r>
      <w:proofErr w:type="spellStart"/>
      <w:r w:rsidRPr="000F19B0">
        <w:rPr>
          <w:b/>
          <w:lang w:val="en-GB"/>
        </w:rPr>
        <w:t>a</w:t>
      </w:r>
      <w:proofErr w:type="gramStart"/>
      <w:r w:rsidRPr="000F19B0">
        <w:rPr>
          <w:b/>
          <w:lang w:val="en-GB"/>
        </w:rPr>
        <w:t>,b</w:t>
      </w:r>
      <w:proofErr w:type="spellEnd"/>
      <w:proofErr w:type="gramEnd"/>
      <w:r w:rsidRPr="000F19B0">
        <w:rPr>
          <w:b/>
          <w:lang w:val="en-GB"/>
        </w:rPr>
        <w:t>)</w:t>
      </w:r>
    </w:p>
    <w:p w:rsidR="00D8681D" w:rsidRPr="000F19B0" w:rsidRDefault="00D8681D" w:rsidP="00D8681D">
      <w:pPr>
        <w:autoSpaceDE w:val="0"/>
        <w:autoSpaceDN w:val="0"/>
        <w:adjustRightInd w:val="0"/>
        <w:jc w:val="center"/>
        <w:rPr>
          <w:b/>
          <w:bCs/>
          <w:lang w:val="en-GB"/>
        </w:rPr>
      </w:pPr>
    </w:p>
    <w:p w:rsidR="00751125" w:rsidRPr="0003650F" w:rsidRDefault="000F19B0" w:rsidP="00751125">
      <w:pPr>
        <w:autoSpaceDE w:val="0"/>
        <w:autoSpaceDN w:val="0"/>
        <w:adjustRightInd w:val="0"/>
        <w:jc w:val="both"/>
        <w:rPr>
          <w:iCs/>
          <w:lang w:val="en-GB"/>
        </w:rPr>
      </w:pPr>
      <w:r w:rsidRPr="0003650F">
        <w:rPr>
          <w:lang w:val="en-GB"/>
        </w:rPr>
        <w:t>S</w:t>
      </w:r>
      <w:r w:rsidR="00751125" w:rsidRPr="0003650F">
        <w:rPr>
          <w:lang w:val="en-GB"/>
        </w:rPr>
        <w:t>cholarship to support study abroad shall be granted in the following cases</w:t>
      </w:r>
      <w:r w:rsidR="00751125" w:rsidRPr="0003650F">
        <w:rPr>
          <w:iCs/>
          <w:lang w:val="en-GB"/>
        </w:rPr>
        <w:t>:</w:t>
      </w:r>
    </w:p>
    <w:p w:rsidR="00D8681D" w:rsidRPr="0003650F" w:rsidRDefault="00D8681D" w:rsidP="00D8681D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iCs/>
          <w:lang w:val="en-GB"/>
        </w:rPr>
      </w:pPr>
    </w:p>
    <w:p w:rsidR="00751125" w:rsidRPr="0003650F" w:rsidRDefault="000F19B0" w:rsidP="000F19B0">
      <w:pPr>
        <w:numPr>
          <w:ilvl w:val="1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iCs/>
          <w:lang w:val="en-GB"/>
        </w:rPr>
      </w:pPr>
      <w:r w:rsidRPr="0003650F">
        <w:rPr>
          <w:iCs/>
          <w:lang w:val="en-GB"/>
        </w:rPr>
        <w:t xml:space="preserve">the </w:t>
      </w:r>
      <w:r w:rsidR="00751125" w:rsidRPr="0003650F">
        <w:rPr>
          <w:iCs/>
          <w:lang w:val="en-GB"/>
        </w:rPr>
        <w:t>student stays at a foreign higher education institution in order to acquire study credits,</w:t>
      </w:r>
    </w:p>
    <w:p w:rsidR="00751125" w:rsidRPr="0003650F" w:rsidRDefault="000F19B0" w:rsidP="000F19B0">
      <w:pPr>
        <w:numPr>
          <w:ilvl w:val="1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iCs/>
          <w:lang w:val="en-GB"/>
        </w:rPr>
      </w:pPr>
      <w:r w:rsidRPr="0003650F">
        <w:rPr>
          <w:iCs/>
          <w:lang w:val="en-GB"/>
        </w:rPr>
        <w:t xml:space="preserve">the </w:t>
      </w:r>
      <w:r w:rsidR="00751125" w:rsidRPr="0003650F">
        <w:rPr>
          <w:iCs/>
          <w:lang w:val="en-GB"/>
        </w:rPr>
        <w:t>student stays at a foreign higher education institution in order to collect thesis data,</w:t>
      </w:r>
    </w:p>
    <w:p w:rsidR="00751125" w:rsidRPr="0003650F" w:rsidRDefault="000F19B0" w:rsidP="000F19B0">
      <w:pPr>
        <w:numPr>
          <w:ilvl w:val="1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/>
        <w:jc w:val="both"/>
        <w:rPr>
          <w:iCs/>
          <w:lang w:val="en-GB"/>
        </w:rPr>
      </w:pPr>
      <w:proofErr w:type="gramStart"/>
      <w:r w:rsidRPr="0003650F">
        <w:rPr>
          <w:iCs/>
          <w:lang w:val="en-GB"/>
        </w:rPr>
        <w:t>the</w:t>
      </w:r>
      <w:proofErr w:type="gramEnd"/>
      <w:r w:rsidRPr="0003650F">
        <w:rPr>
          <w:iCs/>
          <w:lang w:val="en-GB"/>
        </w:rPr>
        <w:t xml:space="preserve"> </w:t>
      </w:r>
      <w:r w:rsidR="00751125" w:rsidRPr="0003650F">
        <w:rPr>
          <w:iCs/>
          <w:lang w:val="en-GB"/>
        </w:rPr>
        <w:t>student stays abroad to fulfil continuous practice requirements defined by the curriculum of the respective study programme and field of study.</w:t>
      </w:r>
    </w:p>
    <w:p w:rsidR="00751125" w:rsidRPr="000F19B0" w:rsidRDefault="00751125" w:rsidP="00751125">
      <w:pPr>
        <w:autoSpaceDE w:val="0"/>
        <w:autoSpaceDN w:val="0"/>
        <w:adjustRightInd w:val="0"/>
        <w:jc w:val="both"/>
        <w:rPr>
          <w:iCs/>
          <w:lang w:val="en-GB"/>
        </w:rPr>
      </w:pPr>
    </w:p>
    <w:p w:rsidR="000F19B0" w:rsidRPr="000F19B0" w:rsidRDefault="000F19B0" w:rsidP="000F19B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iCs/>
          <w:lang w:val="en-GB"/>
        </w:rPr>
      </w:pPr>
      <w:r w:rsidRPr="000F19B0">
        <w:rPr>
          <w:lang w:val="en-GB"/>
        </w:rPr>
        <w:t xml:space="preserve">Scholarship to support study </w:t>
      </w:r>
      <w:r>
        <w:rPr>
          <w:lang w:val="en-GB"/>
        </w:rPr>
        <w:t xml:space="preserve">abroad </w:t>
      </w:r>
      <w:r w:rsidRPr="000F19B0">
        <w:rPr>
          <w:lang w:val="en-GB"/>
        </w:rPr>
        <w:t xml:space="preserve">shall be used to cover expenses </w:t>
      </w:r>
      <w:r>
        <w:rPr>
          <w:lang w:val="en-GB"/>
        </w:rPr>
        <w:t xml:space="preserve">for </w:t>
      </w:r>
      <w:r w:rsidRPr="000F19B0">
        <w:rPr>
          <w:lang w:val="en-GB"/>
        </w:rPr>
        <w:t xml:space="preserve">travel and stay abroad, up to 100% of expenditures depending on the type of foreign mobility. </w:t>
      </w:r>
    </w:p>
    <w:p w:rsidR="000F19B0" w:rsidRPr="000F19B0" w:rsidRDefault="000F19B0" w:rsidP="000F19B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iCs/>
          <w:lang w:val="en-GB"/>
        </w:rPr>
      </w:pPr>
      <w:r w:rsidRPr="000F19B0">
        <w:rPr>
          <w:lang w:val="en-GB"/>
        </w:rPr>
        <w:t xml:space="preserve">The amount of expenditure </w:t>
      </w:r>
      <w:r>
        <w:rPr>
          <w:lang w:val="en-GB"/>
        </w:rPr>
        <w:t xml:space="preserve">for </w:t>
      </w:r>
      <w:r w:rsidRPr="000F19B0">
        <w:rPr>
          <w:lang w:val="en-GB"/>
        </w:rPr>
        <w:t>travel abroad to be covered by</w:t>
      </w:r>
      <w:bookmarkStart w:id="0" w:name="_GoBack"/>
      <w:bookmarkEnd w:id="0"/>
      <w:r w:rsidRPr="000F19B0">
        <w:rPr>
          <w:lang w:val="en-GB"/>
        </w:rPr>
        <w:t xml:space="preserve"> scholarship shall be decided by the Dean of the Faculty. </w:t>
      </w:r>
    </w:p>
    <w:p w:rsidR="000F19B0" w:rsidRPr="000F19B0" w:rsidRDefault="000F19B0" w:rsidP="000F19B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iCs/>
          <w:lang w:val="en-GB"/>
        </w:rPr>
      </w:pPr>
      <w:r w:rsidRPr="000F19B0">
        <w:rPr>
          <w:lang w:val="en-GB"/>
        </w:rPr>
        <w:t>The student shall enclose the following to the application for a scholarship to support study abroad</w:t>
      </w:r>
    </w:p>
    <w:p w:rsidR="000F19B0" w:rsidRPr="000F19B0" w:rsidRDefault="000F19B0" w:rsidP="000F19B0">
      <w:pPr>
        <w:autoSpaceDE w:val="0"/>
        <w:autoSpaceDN w:val="0"/>
        <w:adjustRightInd w:val="0"/>
        <w:ind w:firstLine="360"/>
        <w:jc w:val="both"/>
        <w:rPr>
          <w:iCs/>
          <w:lang w:val="en-GB"/>
        </w:rPr>
      </w:pPr>
      <w:r w:rsidRPr="000F19B0">
        <w:rPr>
          <w:lang w:val="en-GB"/>
        </w:rPr>
        <w:t>Plan of the foreign trip, detailing particularly the following:</w:t>
      </w:r>
    </w:p>
    <w:p w:rsidR="000F19B0" w:rsidRPr="000F19B0" w:rsidRDefault="000F19B0" w:rsidP="000F19B0">
      <w:pPr>
        <w:numPr>
          <w:ilvl w:val="1"/>
          <w:numId w:val="3"/>
        </w:numPr>
        <w:autoSpaceDE w:val="0"/>
        <w:autoSpaceDN w:val="0"/>
        <w:adjustRightInd w:val="0"/>
        <w:ind w:left="720"/>
        <w:jc w:val="both"/>
        <w:rPr>
          <w:iCs/>
          <w:lang w:val="en-GB"/>
        </w:rPr>
      </w:pPr>
      <w:r>
        <w:rPr>
          <w:lang w:val="en-GB"/>
        </w:rPr>
        <w:t>p</w:t>
      </w:r>
      <w:r w:rsidRPr="000F19B0">
        <w:rPr>
          <w:lang w:val="en-GB"/>
        </w:rPr>
        <w:t xml:space="preserve">lace of residence (confirmation </w:t>
      </w:r>
      <w:r>
        <w:rPr>
          <w:lang w:val="en-GB"/>
        </w:rPr>
        <w:t>of acceptance of the</w:t>
      </w:r>
      <w:r w:rsidRPr="000F19B0">
        <w:rPr>
          <w:lang w:val="en-GB"/>
        </w:rPr>
        <w:t xml:space="preserve"> student</w:t>
      </w:r>
      <w:r>
        <w:rPr>
          <w:lang w:val="en-GB"/>
        </w:rPr>
        <w:t xml:space="preserve">’s </w:t>
      </w:r>
      <w:r w:rsidRPr="000F19B0">
        <w:rPr>
          <w:lang w:val="en-GB"/>
        </w:rPr>
        <w:t>stay</w:t>
      </w:r>
      <w:r w:rsidRPr="000F19B0">
        <w:rPr>
          <w:lang w:val="en-GB"/>
        </w:rPr>
        <w:t xml:space="preserve"> </w:t>
      </w:r>
      <w:r w:rsidRPr="000F19B0">
        <w:rPr>
          <w:lang w:val="en-GB"/>
        </w:rPr>
        <w:t xml:space="preserve">issued by </w:t>
      </w:r>
      <w:r>
        <w:rPr>
          <w:lang w:val="en-GB"/>
        </w:rPr>
        <w:t xml:space="preserve">the </w:t>
      </w:r>
      <w:r w:rsidRPr="000F19B0">
        <w:rPr>
          <w:lang w:val="en-GB"/>
        </w:rPr>
        <w:t>foreig</w:t>
      </w:r>
      <w:r>
        <w:rPr>
          <w:lang w:val="en-GB"/>
        </w:rPr>
        <w:t>n institution</w:t>
      </w:r>
      <w:r w:rsidRPr="000F19B0">
        <w:rPr>
          <w:lang w:val="en-GB"/>
        </w:rPr>
        <w:t>),</w:t>
      </w:r>
    </w:p>
    <w:p w:rsidR="000F19B0" w:rsidRPr="000F19B0" w:rsidRDefault="000F19B0" w:rsidP="000F19B0">
      <w:pPr>
        <w:numPr>
          <w:ilvl w:val="1"/>
          <w:numId w:val="3"/>
        </w:numPr>
        <w:autoSpaceDE w:val="0"/>
        <w:autoSpaceDN w:val="0"/>
        <w:adjustRightInd w:val="0"/>
        <w:ind w:left="720"/>
        <w:jc w:val="both"/>
        <w:rPr>
          <w:iCs/>
          <w:lang w:val="en-GB"/>
        </w:rPr>
      </w:pPr>
      <w:r>
        <w:rPr>
          <w:lang w:val="en-GB"/>
        </w:rPr>
        <w:t>p</w:t>
      </w:r>
      <w:r w:rsidRPr="000F19B0">
        <w:rPr>
          <w:lang w:val="en-GB"/>
        </w:rPr>
        <w:t>reliminary calculation of foreign stay expenditures (travel, accommodation, meal allowance),</w:t>
      </w:r>
    </w:p>
    <w:p w:rsidR="000F19B0" w:rsidRPr="000F19B0" w:rsidRDefault="000F19B0" w:rsidP="000F19B0">
      <w:pPr>
        <w:numPr>
          <w:ilvl w:val="1"/>
          <w:numId w:val="3"/>
        </w:numPr>
        <w:autoSpaceDE w:val="0"/>
        <w:autoSpaceDN w:val="0"/>
        <w:adjustRightInd w:val="0"/>
        <w:ind w:left="720"/>
        <w:jc w:val="both"/>
        <w:rPr>
          <w:iCs/>
          <w:lang w:val="en-GB"/>
        </w:rPr>
      </w:pPr>
      <w:r>
        <w:rPr>
          <w:lang w:val="en-GB"/>
        </w:rPr>
        <w:t>s</w:t>
      </w:r>
      <w:r w:rsidRPr="000F19B0">
        <w:rPr>
          <w:lang w:val="en-GB"/>
        </w:rPr>
        <w:t>tatement of the Vice-Dean or Head of Department, or Guarantor of the respective field o</w:t>
      </w:r>
      <w:r>
        <w:rPr>
          <w:lang w:val="en-GB"/>
        </w:rPr>
        <w:t>f study with Head of Department’</w:t>
      </w:r>
      <w:r w:rsidRPr="000F19B0">
        <w:rPr>
          <w:lang w:val="en-GB"/>
        </w:rPr>
        <w:t xml:space="preserve">s consent about the benefit of </w:t>
      </w:r>
      <w:r>
        <w:rPr>
          <w:lang w:val="en-GB"/>
        </w:rPr>
        <w:t xml:space="preserve">the </w:t>
      </w:r>
      <w:r w:rsidRPr="000F19B0">
        <w:rPr>
          <w:lang w:val="en-GB"/>
        </w:rPr>
        <w:t>foreign stay for the student.</w:t>
      </w:r>
    </w:p>
    <w:p w:rsidR="000F19B0" w:rsidRPr="000F19B0" w:rsidRDefault="000F19B0" w:rsidP="000F19B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iCs/>
          <w:lang w:val="en-GB"/>
        </w:rPr>
      </w:pPr>
      <w:r w:rsidRPr="000F19B0">
        <w:rPr>
          <w:lang w:val="en-GB"/>
        </w:rPr>
        <w:t>Scholarship to support study abroad will be paid to the student prior to the trip abroad according to an agreement on efficient use of scholarship.</w:t>
      </w:r>
    </w:p>
    <w:p w:rsidR="000F19B0" w:rsidRPr="000F19B0" w:rsidRDefault="000F19B0" w:rsidP="000F19B0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iCs/>
          <w:lang w:val="en-GB"/>
        </w:rPr>
      </w:pPr>
      <w:r w:rsidRPr="000F19B0">
        <w:rPr>
          <w:lang w:val="en-GB"/>
        </w:rPr>
        <w:t>In case of violation of the rules of efficient use of scholarship, the student shall be obliged to return the scholarship without delay.</w:t>
      </w:r>
    </w:p>
    <w:p w:rsidR="00D8681D" w:rsidRPr="000F19B0" w:rsidRDefault="00D8681D" w:rsidP="00D8681D">
      <w:pPr>
        <w:autoSpaceDE w:val="0"/>
        <w:autoSpaceDN w:val="0"/>
        <w:adjustRightInd w:val="0"/>
        <w:jc w:val="both"/>
        <w:rPr>
          <w:iCs/>
          <w:lang w:val="en-GB"/>
        </w:rPr>
      </w:pPr>
    </w:p>
    <w:p w:rsidR="00D8681D" w:rsidRPr="000F19B0" w:rsidRDefault="00D8681D" w:rsidP="00D8681D">
      <w:pPr>
        <w:autoSpaceDE w:val="0"/>
        <w:autoSpaceDN w:val="0"/>
        <w:adjustRightInd w:val="0"/>
        <w:jc w:val="both"/>
        <w:rPr>
          <w:iCs/>
          <w:lang w:val="en-GB"/>
        </w:rPr>
      </w:pPr>
    </w:p>
    <w:p w:rsidR="000F19B0" w:rsidRPr="000F19B0" w:rsidRDefault="000F19B0" w:rsidP="000F19B0">
      <w:pPr>
        <w:autoSpaceDE w:val="0"/>
        <w:autoSpaceDN w:val="0"/>
        <w:adjustRightInd w:val="0"/>
        <w:jc w:val="center"/>
        <w:rPr>
          <w:b/>
          <w:bCs/>
          <w:lang w:val="en-GB"/>
        </w:rPr>
      </w:pPr>
      <w:r w:rsidRPr="000F19B0">
        <w:rPr>
          <w:b/>
          <w:lang w:val="en-GB"/>
        </w:rPr>
        <w:t>Article 7</w:t>
      </w:r>
    </w:p>
    <w:p w:rsidR="000F19B0" w:rsidRPr="000F19B0" w:rsidRDefault="000F19B0" w:rsidP="000F19B0">
      <w:pPr>
        <w:autoSpaceDE w:val="0"/>
        <w:autoSpaceDN w:val="0"/>
        <w:adjustRightInd w:val="0"/>
        <w:jc w:val="center"/>
        <w:rPr>
          <w:b/>
          <w:bCs/>
          <w:lang w:val="en-GB"/>
        </w:rPr>
      </w:pPr>
      <w:r w:rsidRPr="000F19B0">
        <w:rPr>
          <w:b/>
          <w:lang w:val="en-GB"/>
        </w:rPr>
        <w:t xml:space="preserve">Scholarship to support study in the Czech Republic </w:t>
      </w:r>
    </w:p>
    <w:p w:rsidR="000F19B0" w:rsidRPr="000F19B0" w:rsidRDefault="000F19B0" w:rsidP="000F19B0">
      <w:pPr>
        <w:autoSpaceDE w:val="0"/>
        <w:autoSpaceDN w:val="0"/>
        <w:adjustRightInd w:val="0"/>
        <w:jc w:val="center"/>
        <w:rPr>
          <w:b/>
          <w:bCs/>
          <w:lang w:val="en-GB"/>
        </w:rPr>
      </w:pPr>
      <w:r w:rsidRPr="000F19B0">
        <w:rPr>
          <w:b/>
          <w:lang w:val="en-GB"/>
        </w:rPr>
        <w:t>(Act No. 111/1998 Coll., Section 94/2/</w:t>
      </w:r>
      <w:proofErr w:type="spellStart"/>
      <w:r w:rsidRPr="000F19B0">
        <w:rPr>
          <w:b/>
          <w:lang w:val="en-GB"/>
        </w:rPr>
        <w:t>a</w:t>
      </w:r>
      <w:proofErr w:type="gramStart"/>
      <w:r w:rsidRPr="000F19B0">
        <w:rPr>
          <w:b/>
          <w:lang w:val="en-GB"/>
        </w:rPr>
        <w:t>,b</w:t>
      </w:r>
      <w:proofErr w:type="spellEnd"/>
      <w:proofErr w:type="gramEnd"/>
      <w:r w:rsidRPr="000F19B0">
        <w:rPr>
          <w:b/>
          <w:lang w:val="en-GB"/>
        </w:rPr>
        <w:t>)</w:t>
      </w:r>
    </w:p>
    <w:p w:rsidR="000F19B0" w:rsidRPr="000F19B0" w:rsidRDefault="000F19B0" w:rsidP="000F19B0">
      <w:pPr>
        <w:autoSpaceDE w:val="0"/>
        <w:autoSpaceDN w:val="0"/>
        <w:adjustRightInd w:val="0"/>
        <w:jc w:val="center"/>
        <w:rPr>
          <w:b/>
          <w:bCs/>
          <w:lang w:val="en-GB"/>
        </w:rPr>
      </w:pPr>
    </w:p>
    <w:p w:rsidR="000F19B0" w:rsidRPr="000F19B0" w:rsidRDefault="000F19B0" w:rsidP="000F19B0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iCs/>
          <w:lang w:val="en-GB"/>
        </w:rPr>
      </w:pPr>
      <w:r w:rsidRPr="000F19B0">
        <w:rPr>
          <w:lang w:val="en-GB"/>
        </w:rPr>
        <w:t>Scholarship to support study in the Czech Republic might be granted only to a foreign student in the following cases:</w:t>
      </w:r>
    </w:p>
    <w:p w:rsidR="000F19B0" w:rsidRPr="000F19B0" w:rsidRDefault="000F19B0" w:rsidP="000F19B0">
      <w:pPr>
        <w:numPr>
          <w:ilvl w:val="1"/>
          <w:numId w:val="4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iCs/>
          <w:lang w:val="en-GB"/>
        </w:rPr>
      </w:pPr>
      <w:r w:rsidRPr="000F19B0">
        <w:rPr>
          <w:lang w:val="en-GB"/>
        </w:rPr>
        <w:t>the student is on a long-term study visit at the Faculty of Education, Palacky University in order to complete a field of study or receive study credits,</w:t>
      </w:r>
    </w:p>
    <w:p w:rsidR="000F19B0" w:rsidRPr="000F19B0" w:rsidRDefault="000F19B0" w:rsidP="000F19B0">
      <w:pPr>
        <w:numPr>
          <w:ilvl w:val="1"/>
          <w:numId w:val="4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iCs/>
          <w:lang w:val="en-GB"/>
        </w:rPr>
      </w:pPr>
      <w:r w:rsidRPr="000F19B0">
        <w:rPr>
          <w:lang w:val="en-GB"/>
        </w:rPr>
        <w:t>the student is on a study visit at the Faculty of Education, Palacky University in order to collect thesis</w:t>
      </w:r>
      <w:r>
        <w:rPr>
          <w:lang w:val="en-GB"/>
        </w:rPr>
        <w:t xml:space="preserve"> data</w:t>
      </w:r>
      <w:r w:rsidRPr="000F19B0">
        <w:rPr>
          <w:lang w:val="en-GB"/>
        </w:rPr>
        <w:t>,</w:t>
      </w:r>
    </w:p>
    <w:p w:rsidR="000F19B0" w:rsidRPr="000F19B0" w:rsidRDefault="000F19B0" w:rsidP="000F19B0">
      <w:pPr>
        <w:numPr>
          <w:ilvl w:val="1"/>
          <w:numId w:val="4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iCs/>
          <w:lang w:val="en-GB"/>
        </w:rPr>
      </w:pPr>
      <w:r w:rsidRPr="000F19B0">
        <w:rPr>
          <w:lang w:val="en-GB"/>
        </w:rPr>
        <w:t xml:space="preserve">the student is on a study visit at the Faculty of Education, Palacky University in order to complete continuous practice </w:t>
      </w:r>
      <w:r>
        <w:rPr>
          <w:lang w:val="en-GB"/>
        </w:rPr>
        <w:t>requirements defined</w:t>
      </w:r>
      <w:r w:rsidRPr="000F19B0">
        <w:rPr>
          <w:lang w:val="en-GB"/>
        </w:rPr>
        <w:t xml:space="preserve"> by the curriculum of the respective study programme and field of study,</w:t>
      </w:r>
    </w:p>
    <w:p w:rsidR="000F19B0" w:rsidRPr="000F19B0" w:rsidRDefault="000F19B0" w:rsidP="000F19B0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iCs/>
          <w:lang w:val="en-GB"/>
        </w:rPr>
      </w:pPr>
      <w:r w:rsidRPr="000F19B0">
        <w:rPr>
          <w:lang w:val="en-GB"/>
        </w:rPr>
        <w:t xml:space="preserve">Scholarship to support study shall be used to cover expenses </w:t>
      </w:r>
      <w:r>
        <w:rPr>
          <w:lang w:val="en-GB"/>
        </w:rPr>
        <w:t xml:space="preserve">for </w:t>
      </w:r>
      <w:r w:rsidRPr="000F19B0">
        <w:rPr>
          <w:lang w:val="en-GB"/>
        </w:rPr>
        <w:t xml:space="preserve">the stay at the Faculty of Education, Palacky University, up to 100% of expenditures depending on the type of mobility. </w:t>
      </w:r>
    </w:p>
    <w:p w:rsidR="000F19B0" w:rsidRPr="000F19B0" w:rsidRDefault="000F19B0" w:rsidP="000F19B0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iCs/>
          <w:lang w:val="en-GB"/>
        </w:rPr>
      </w:pPr>
      <w:r>
        <w:rPr>
          <w:lang w:val="en-GB"/>
        </w:rPr>
        <w:t>The amount of expenditure for</w:t>
      </w:r>
      <w:r w:rsidRPr="000F19B0">
        <w:rPr>
          <w:lang w:val="en-GB"/>
        </w:rPr>
        <w:t xml:space="preserve"> a foreign student the Faculty of Education, Palacky University to be covered by scholarship </w:t>
      </w:r>
      <w:r>
        <w:rPr>
          <w:lang w:val="en-GB"/>
        </w:rPr>
        <w:t>shall be</w:t>
      </w:r>
      <w:r w:rsidRPr="000F19B0">
        <w:rPr>
          <w:lang w:val="en-GB"/>
        </w:rPr>
        <w:t xml:space="preserve"> decided by the Dean</w:t>
      </w:r>
      <w:r>
        <w:rPr>
          <w:lang w:val="en-GB"/>
        </w:rPr>
        <w:t xml:space="preserve"> of the Faculty</w:t>
      </w:r>
      <w:r w:rsidRPr="000F19B0">
        <w:rPr>
          <w:lang w:val="en-GB"/>
        </w:rPr>
        <w:t xml:space="preserve">. </w:t>
      </w:r>
    </w:p>
    <w:p w:rsidR="000F19B0" w:rsidRPr="000F19B0" w:rsidRDefault="000F19B0" w:rsidP="000F19B0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iCs/>
          <w:lang w:val="en-GB"/>
        </w:rPr>
      </w:pPr>
      <w:r w:rsidRPr="000F19B0">
        <w:rPr>
          <w:lang w:val="en-GB"/>
        </w:rPr>
        <w:lastRenderedPageBreak/>
        <w:t>The foreign student shall enclose the following to the application for a scholarship to support study in the Czech Republic: plan of study in the Czech Republic, detailing particularly the following:</w:t>
      </w:r>
    </w:p>
    <w:p w:rsidR="000F19B0" w:rsidRPr="000F19B0" w:rsidRDefault="000F19B0" w:rsidP="000F19B0">
      <w:pPr>
        <w:numPr>
          <w:ilvl w:val="1"/>
          <w:numId w:val="4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iCs/>
          <w:lang w:val="en-GB"/>
        </w:rPr>
      </w:pPr>
      <w:r>
        <w:rPr>
          <w:lang w:val="en-GB"/>
        </w:rPr>
        <w:t>p</w:t>
      </w:r>
      <w:r w:rsidRPr="000F19B0">
        <w:rPr>
          <w:lang w:val="en-GB"/>
        </w:rPr>
        <w:t>reliminar</w:t>
      </w:r>
      <w:r>
        <w:rPr>
          <w:lang w:val="en-GB"/>
        </w:rPr>
        <w:t>y calculation of expenditures for</w:t>
      </w:r>
      <w:r w:rsidRPr="000F19B0">
        <w:rPr>
          <w:lang w:val="en-GB"/>
        </w:rPr>
        <w:t xml:space="preserve"> the stay at the Faculty of Education, Palacky University (travel, accommodation, meal allowance),</w:t>
      </w:r>
    </w:p>
    <w:p w:rsidR="000F19B0" w:rsidRPr="000F19B0" w:rsidRDefault="000F19B0" w:rsidP="000F19B0">
      <w:pPr>
        <w:numPr>
          <w:ilvl w:val="1"/>
          <w:numId w:val="4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iCs/>
          <w:lang w:val="en-GB"/>
        </w:rPr>
      </w:pPr>
      <w:proofErr w:type="gramStart"/>
      <w:r>
        <w:rPr>
          <w:lang w:val="en-GB"/>
        </w:rPr>
        <w:t>s</w:t>
      </w:r>
      <w:r w:rsidRPr="000F19B0">
        <w:rPr>
          <w:lang w:val="en-GB"/>
        </w:rPr>
        <w:t>tatement</w:t>
      </w:r>
      <w:proofErr w:type="gramEnd"/>
      <w:r w:rsidRPr="000F19B0">
        <w:rPr>
          <w:lang w:val="en-GB"/>
        </w:rPr>
        <w:t xml:space="preserve"> of the Vice-Dean or Head of Department, or Guarantor of the respective field of study with Head</w:t>
      </w:r>
      <w:r>
        <w:rPr>
          <w:lang w:val="en-GB"/>
        </w:rPr>
        <w:t xml:space="preserve"> of Department’</w:t>
      </w:r>
      <w:r w:rsidRPr="000F19B0">
        <w:rPr>
          <w:lang w:val="en-GB"/>
        </w:rPr>
        <w:t>s consent about the benefit of the stay for the foreign student.</w:t>
      </w:r>
    </w:p>
    <w:p w:rsidR="000F19B0" w:rsidRPr="000F19B0" w:rsidRDefault="000F19B0" w:rsidP="000F19B0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iCs/>
          <w:lang w:val="en-GB"/>
        </w:rPr>
      </w:pPr>
      <w:r w:rsidRPr="000F19B0">
        <w:rPr>
          <w:lang w:val="en-GB"/>
        </w:rPr>
        <w:t>Scholarship to support study in the Czech Republic will be paid to the foreign student in agreed instalments according to an agreement on efficient use of scholarship.</w:t>
      </w:r>
    </w:p>
    <w:p w:rsidR="000F19B0" w:rsidRPr="000F19B0" w:rsidRDefault="000F19B0" w:rsidP="000F19B0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iCs/>
          <w:lang w:val="en-GB"/>
        </w:rPr>
      </w:pPr>
      <w:r w:rsidRPr="000F19B0">
        <w:rPr>
          <w:lang w:val="en-GB"/>
        </w:rPr>
        <w:t>In case of violation of the rules of efficient use of scholarship, the student shall be obliged to return the scholarship without delay.</w:t>
      </w:r>
    </w:p>
    <w:p w:rsidR="000F19B0" w:rsidRPr="000F19B0" w:rsidRDefault="000F19B0" w:rsidP="000F19B0">
      <w:pPr>
        <w:autoSpaceDE w:val="0"/>
        <w:autoSpaceDN w:val="0"/>
        <w:adjustRightInd w:val="0"/>
        <w:jc w:val="both"/>
        <w:rPr>
          <w:i/>
          <w:iCs/>
          <w:lang w:val="en-GB"/>
        </w:rPr>
      </w:pPr>
    </w:p>
    <w:p w:rsidR="000F19B0" w:rsidRPr="000F19B0" w:rsidRDefault="000F19B0" w:rsidP="000F19B0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0F19B0" w:rsidRPr="000F19B0" w:rsidRDefault="000F19B0" w:rsidP="000F19B0">
      <w:pPr>
        <w:autoSpaceDE w:val="0"/>
        <w:autoSpaceDN w:val="0"/>
        <w:adjustRightInd w:val="0"/>
        <w:jc w:val="center"/>
        <w:rPr>
          <w:b/>
          <w:bCs/>
          <w:lang w:val="en-GB"/>
        </w:rPr>
      </w:pPr>
      <w:r w:rsidRPr="000F19B0">
        <w:rPr>
          <w:b/>
          <w:lang w:val="en-GB"/>
        </w:rPr>
        <w:t>Article 8</w:t>
      </w:r>
    </w:p>
    <w:p w:rsidR="000F19B0" w:rsidRPr="000F19B0" w:rsidRDefault="000F19B0" w:rsidP="000F19B0">
      <w:pPr>
        <w:autoSpaceDE w:val="0"/>
        <w:autoSpaceDN w:val="0"/>
        <w:adjustRightInd w:val="0"/>
        <w:jc w:val="center"/>
        <w:rPr>
          <w:b/>
          <w:bCs/>
          <w:lang w:val="en-GB"/>
        </w:rPr>
      </w:pPr>
      <w:r w:rsidRPr="000F19B0">
        <w:rPr>
          <w:b/>
          <w:lang w:val="en-GB"/>
        </w:rPr>
        <w:t xml:space="preserve">Doctoral scholarship </w:t>
      </w:r>
    </w:p>
    <w:p w:rsidR="000F19B0" w:rsidRPr="000F19B0" w:rsidRDefault="000F19B0" w:rsidP="000F19B0">
      <w:pPr>
        <w:autoSpaceDE w:val="0"/>
        <w:autoSpaceDN w:val="0"/>
        <w:adjustRightInd w:val="0"/>
        <w:jc w:val="center"/>
        <w:rPr>
          <w:b/>
          <w:bCs/>
          <w:lang w:val="en-GB"/>
        </w:rPr>
      </w:pPr>
      <w:r w:rsidRPr="000F19B0">
        <w:rPr>
          <w:b/>
          <w:lang w:val="en-GB"/>
        </w:rPr>
        <w:t>(Act No. 111/1998 Coll., Section 91/ 4/c)</w:t>
      </w:r>
    </w:p>
    <w:p w:rsidR="000F19B0" w:rsidRPr="000F19B0" w:rsidRDefault="000F19B0" w:rsidP="000F19B0">
      <w:pPr>
        <w:autoSpaceDE w:val="0"/>
        <w:autoSpaceDN w:val="0"/>
        <w:adjustRightInd w:val="0"/>
        <w:jc w:val="center"/>
        <w:rPr>
          <w:b/>
          <w:bCs/>
          <w:lang w:val="en-GB"/>
        </w:rPr>
      </w:pPr>
    </w:p>
    <w:p w:rsidR="000F19B0" w:rsidRPr="000F19B0" w:rsidRDefault="000F19B0" w:rsidP="000F19B0">
      <w:pPr>
        <w:autoSpaceDE w:val="0"/>
        <w:autoSpaceDN w:val="0"/>
        <w:adjustRightInd w:val="0"/>
        <w:jc w:val="both"/>
        <w:rPr>
          <w:bCs/>
          <w:lang w:val="en-GB"/>
        </w:rPr>
      </w:pPr>
      <w:r w:rsidRPr="000F19B0">
        <w:rPr>
          <w:lang w:val="en-GB"/>
        </w:rPr>
        <w:t xml:space="preserve">Doctoral scholarship shall be granted by the Dean </w:t>
      </w:r>
      <w:r>
        <w:rPr>
          <w:lang w:val="en-GB"/>
        </w:rPr>
        <w:t xml:space="preserve">of the Faculty </w:t>
      </w:r>
      <w:r w:rsidRPr="000F19B0">
        <w:rPr>
          <w:lang w:val="en-GB"/>
        </w:rPr>
        <w:t>to the students of the full-time for</w:t>
      </w:r>
      <w:r w:rsidR="0003650F">
        <w:rPr>
          <w:lang w:val="en-GB"/>
        </w:rPr>
        <w:t>m</w:t>
      </w:r>
      <w:r w:rsidRPr="000F19B0">
        <w:rPr>
          <w:lang w:val="en-GB"/>
        </w:rPr>
        <w:t xml:space="preserve"> of doctoral degree programmes accredited in the Czech language available at the Faculty of Education, Palacky University, </w:t>
      </w:r>
      <w:proofErr w:type="gramStart"/>
      <w:r w:rsidRPr="000F19B0">
        <w:rPr>
          <w:lang w:val="en-GB"/>
        </w:rPr>
        <w:t>Olomouc</w:t>
      </w:r>
      <w:proofErr w:type="gramEnd"/>
      <w:r w:rsidRPr="000F19B0">
        <w:rPr>
          <w:lang w:val="en-GB"/>
        </w:rPr>
        <w:t xml:space="preserve"> with standard duration of study. Doctoral scholarship shall be paid to the stu</w:t>
      </w:r>
      <w:r w:rsidR="0003650F">
        <w:rPr>
          <w:lang w:val="en-GB"/>
        </w:rPr>
        <w:t>dents o</w:t>
      </w:r>
      <w:r w:rsidRPr="000F19B0">
        <w:rPr>
          <w:lang w:val="en-GB"/>
        </w:rPr>
        <w:t>n regular monthly dates of the respective academic year.</w:t>
      </w:r>
    </w:p>
    <w:p w:rsidR="00D8681D" w:rsidRPr="000F19B0" w:rsidRDefault="00D8681D" w:rsidP="00D8681D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9B7F91" w:rsidRPr="000F19B0" w:rsidRDefault="009B7F91">
      <w:pPr>
        <w:rPr>
          <w:lang w:val="en-GB"/>
        </w:rPr>
      </w:pPr>
    </w:p>
    <w:sectPr w:rsidR="009B7F91" w:rsidRPr="000F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2DB"/>
    <w:multiLevelType w:val="hybridMultilevel"/>
    <w:tmpl w:val="1BDE64A0"/>
    <w:lvl w:ilvl="0" w:tplc="42C28B32">
      <w:start w:val="1"/>
      <w:numFmt w:val="lowerLetter"/>
      <w:lvlText w:val="%1)"/>
      <w:lvlJc w:val="left"/>
      <w:pPr>
        <w:tabs>
          <w:tab w:val="num" w:pos="1062"/>
        </w:tabs>
        <w:ind w:left="1062" w:hanging="705"/>
      </w:pPr>
    </w:lvl>
    <w:lvl w:ilvl="1" w:tplc="4A006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95F8F"/>
    <w:multiLevelType w:val="hybridMultilevel"/>
    <w:tmpl w:val="67EE90E4"/>
    <w:lvl w:ilvl="0" w:tplc="42C28B32">
      <w:start w:val="1"/>
      <w:numFmt w:val="lowerLetter"/>
      <w:lvlText w:val="%1)"/>
      <w:lvlJc w:val="left"/>
      <w:pPr>
        <w:tabs>
          <w:tab w:val="num" w:pos="1062"/>
        </w:tabs>
        <w:ind w:left="1062" w:hanging="705"/>
      </w:pPr>
    </w:lvl>
    <w:lvl w:ilvl="1" w:tplc="4A006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BD3639"/>
    <w:multiLevelType w:val="hybridMultilevel"/>
    <w:tmpl w:val="E4A06FBC"/>
    <w:lvl w:ilvl="0" w:tplc="42C28B32">
      <w:start w:val="1"/>
      <w:numFmt w:val="lowerLetter"/>
      <w:lvlText w:val="%1)"/>
      <w:lvlJc w:val="left"/>
      <w:pPr>
        <w:tabs>
          <w:tab w:val="num" w:pos="1062"/>
        </w:tabs>
        <w:ind w:left="1062" w:hanging="705"/>
      </w:pPr>
    </w:lvl>
    <w:lvl w:ilvl="1" w:tplc="4A006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27F75"/>
    <w:multiLevelType w:val="hybridMultilevel"/>
    <w:tmpl w:val="DB7483F2"/>
    <w:lvl w:ilvl="0" w:tplc="42C28B3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1D"/>
    <w:rsid w:val="0003650F"/>
    <w:rsid w:val="000F19B0"/>
    <w:rsid w:val="00751125"/>
    <w:rsid w:val="00797A9C"/>
    <w:rsid w:val="009B7F91"/>
    <w:rsid w:val="00D8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511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1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1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1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12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1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12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511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1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1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1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12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1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1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653</Words>
  <Characters>3360</Characters>
  <Application>Microsoft Office Word</Application>
  <DocSecurity>0</DocSecurity>
  <Lines>74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Tomas</cp:lastModifiedBy>
  <cp:revision>3</cp:revision>
  <dcterms:created xsi:type="dcterms:W3CDTF">2015-03-26T08:32:00Z</dcterms:created>
  <dcterms:modified xsi:type="dcterms:W3CDTF">2015-03-26T08:44:00Z</dcterms:modified>
</cp:coreProperties>
</file>