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Default="008E4AF5" w:rsidP="008E4AF5">
      <w:pPr>
        <w:jc w:val="center"/>
        <w:rPr>
          <w:b/>
          <w:sz w:val="32"/>
          <w:szCs w:val="32"/>
        </w:rPr>
      </w:pPr>
    </w:p>
    <w:p w:rsidR="00D5306F" w:rsidRDefault="00D5306F" w:rsidP="00D5306F">
      <w:pPr>
        <w:spacing w:before="120"/>
        <w:contextualSpacing/>
        <w:jc w:val="center"/>
        <w:rPr>
          <w:b/>
          <w:sz w:val="32"/>
          <w:szCs w:val="32"/>
        </w:rPr>
      </w:pPr>
      <w:r w:rsidRPr="00D5306F">
        <w:rPr>
          <w:b/>
          <w:sz w:val="32"/>
          <w:szCs w:val="32"/>
        </w:rPr>
        <w:t>Podpora zdraví</w:t>
      </w:r>
      <w:r w:rsidR="00C14C99">
        <w:rPr>
          <w:b/>
          <w:sz w:val="32"/>
          <w:szCs w:val="32"/>
        </w:rPr>
        <w:t xml:space="preserve"> 2</w:t>
      </w:r>
    </w:p>
    <w:p w:rsidR="00D5306F" w:rsidRPr="00D5306F" w:rsidRDefault="00D5306F" w:rsidP="00D5306F">
      <w:pPr>
        <w:spacing w:before="120"/>
        <w:contextualSpacing/>
        <w:jc w:val="center"/>
        <w:rPr>
          <w:b/>
          <w:sz w:val="32"/>
          <w:szCs w:val="32"/>
        </w:rPr>
      </w:pPr>
    </w:p>
    <w:p w:rsidR="008E4AF5" w:rsidRDefault="00D5306F" w:rsidP="00D5306F">
      <w:pPr>
        <w:spacing w:line="240" w:lineRule="auto"/>
        <w:jc w:val="center"/>
        <w:rPr>
          <w:b/>
          <w:sz w:val="32"/>
          <w:szCs w:val="32"/>
        </w:rPr>
      </w:pPr>
      <w:r>
        <w:rPr>
          <w:b/>
          <w:sz w:val="32"/>
          <w:szCs w:val="32"/>
        </w:rPr>
        <w:t>Mgr. Michaela Hřivnová, Ph.D.</w:t>
      </w:r>
    </w:p>
    <w:p w:rsidR="00D5306F" w:rsidRDefault="00D5306F" w:rsidP="00D5306F">
      <w:pPr>
        <w:spacing w:line="240" w:lineRule="auto"/>
        <w:jc w:val="center"/>
        <w:rPr>
          <w:b/>
          <w:sz w:val="32"/>
          <w:szCs w:val="32"/>
        </w:rPr>
      </w:pPr>
      <w:r>
        <w:rPr>
          <w:b/>
          <w:sz w:val="32"/>
          <w:szCs w:val="32"/>
        </w:rPr>
        <w:t>Mgr. Jana Majerová</w:t>
      </w:r>
    </w:p>
    <w:p w:rsidR="00D5306F" w:rsidRPr="008E4AF5" w:rsidRDefault="00D5306F" w:rsidP="00D5306F">
      <w:pPr>
        <w:spacing w:line="240" w:lineRule="auto"/>
        <w:jc w:val="center"/>
        <w:rPr>
          <w:b/>
          <w:sz w:val="32"/>
          <w:szCs w:val="32"/>
        </w:rPr>
      </w:pPr>
      <w:r>
        <w:rPr>
          <w:b/>
          <w:sz w:val="32"/>
          <w:szCs w:val="32"/>
        </w:rPr>
        <w:t xml:space="preserve">Katedra antropologie a zdravovědy, </w:t>
      </w:r>
      <w:proofErr w:type="spellStart"/>
      <w:r>
        <w:rPr>
          <w:b/>
          <w:sz w:val="32"/>
          <w:szCs w:val="32"/>
        </w:rPr>
        <w:t>PdF</w:t>
      </w:r>
      <w:proofErr w:type="spellEnd"/>
      <w:r>
        <w:rPr>
          <w:b/>
          <w:sz w:val="32"/>
          <w:szCs w:val="32"/>
        </w:rPr>
        <w:t xml:space="preserve"> UP v Olomouci</w:t>
      </w:r>
    </w:p>
    <w:p w:rsidR="00B90DEE" w:rsidRDefault="00FE4740" w:rsidP="00521422">
      <w:pPr>
        <w:jc w:val="both"/>
        <w:rPr>
          <w:b/>
          <w:sz w:val="32"/>
          <w:szCs w:val="32"/>
        </w:rPr>
      </w:pPr>
      <w:r w:rsidRPr="00622457">
        <w:rPr>
          <w:b/>
          <w:sz w:val="32"/>
          <w:szCs w:val="32"/>
        </w:rPr>
        <w:t>Úvod</w:t>
      </w:r>
    </w:p>
    <w:p w:rsidR="00622457" w:rsidRDefault="00622457" w:rsidP="00622457">
      <w:pPr>
        <w:jc w:val="both"/>
        <w:rPr>
          <w:bCs/>
        </w:rPr>
      </w:pPr>
      <w:r w:rsidRPr="0083556A">
        <w:rPr>
          <w:bCs/>
        </w:rPr>
        <w:t xml:space="preserve">Otázky </w:t>
      </w:r>
      <w:r>
        <w:rPr>
          <w:bCs/>
        </w:rPr>
        <w:t xml:space="preserve">zdraví, podpory zdraví a zdravého životního stylu, ochrany zdraví, prevence nemocí, minimalizace rizikového chování atp. jsou nedílnou součástí výchovy a vzdělávání dětí a dospívajících. Současné </w:t>
      </w:r>
      <w:proofErr w:type="spellStart"/>
      <w:r>
        <w:rPr>
          <w:bCs/>
        </w:rPr>
        <w:t>kurikulární</w:t>
      </w:r>
      <w:proofErr w:type="spellEnd"/>
      <w:r>
        <w:rPr>
          <w:bCs/>
        </w:rPr>
        <w:t xml:space="preserve"> dokumenty, tzv. Rámcové vzdělávací programy, mají v sobě problematiku podpory zdraví a výchovy ke zdraví implementovanou, a to všeobecně i specificky. </w:t>
      </w:r>
    </w:p>
    <w:p w:rsidR="00622457" w:rsidRDefault="00622457" w:rsidP="00622457">
      <w:pPr>
        <w:pStyle w:val="uroven11"/>
        <w:spacing w:line="276" w:lineRule="auto"/>
        <w:ind w:left="0" w:firstLine="0"/>
        <w:jc w:val="both"/>
        <w:rPr>
          <w:rFonts w:asciiTheme="minorHAnsi" w:hAnsiTheme="minorHAnsi"/>
          <w:b w:val="0"/>
          <w:szCs w:val="22"/>
        </w:rPr>
      </w:pPr>
      <w:r w:rsidRPr="00E24226">
        <w:rPr>
          <w:rFonts w:asciiTheme="minorHAnsi" w:hAnsiTheme="minorHAnsi"/>
          <w:b w:val="0"/>
          <w:bCs w:val="0"/>
          <w:szCs w:val="22"/>
        </w:rPr>
        <w:t xml:space="preserve">Rámcový vzdělávací program pro základní vzdělávání </w:t>
      </w:r>
      <w:r>
        <w:rPr>
          <w:rFonts w:asciiTheme="minorHAnsi" w:hAnsiTheme="minorHAnsi"/>
          <w:b w:val="0"/>
          <w:bCs w:val="0"/>
          <w:szCs w:val="22"/>
        </w:rPr>
        <w:t xml:space="preserve">v kap. </w:t>
      </w:r>
      <w:bookmarkStart w:id="0" w:name="_Toc174264744"/>
      <w:bookmarkStart w:id="1" w:name="_Toc342571700"/>
      <w:r w:rsidRPr="00E24226">
        <w:rPr>
          <w:rFonts w:asciiTheme="minorHAnsi" w:hAnsiTheme="minorHAnsi"/>
          <w:b w:val="0"/>
        </w:rPr>
        <w:t>3.2</w:t>
      </w:r>
      <w:r w:rsidRPr="00E24226">
        <w:rPr>
          <w:rFonts w:asciiTheme="minorHAnsi" w:hAnsiTheme="minorHAnsi"/>
          <w:b w:val="0"/>
        </w:rPr>
        <w:tab/>
        <w:t>Cíle základního vzdělávání</w:t>
      </w:r>
      <w:bookmarkEnd w:id="0"/>
      <w:bookmarkEnd w:id="1"/>
      <w:r>
        <w:rPr>
          <w:rFonts w:asciiTheme="minorHAnsi" w:hAnsiTheme="minorHAnsi"/>
          <w:b w:val="0"/>
        </w:rPr>
        <w:t xml:space="preserve"> zahrnuje také cíl, který má za úkol </w:t>
      </w:r>
      <w:r w:rsidRPr="008F5C9C">
        <w:rPr>
          <w:rFonts w:asciiTheme="minorHAnsi" w:hAnsiTheme="minorHAnsi"/>
          <w:b w:val="0"/>
          <w:i/>
        </w:rPr>
        <w:t>„</w:t>
      </w:r>
      <w:r w:rsidRPr="008F5C9C">
        <w:rPr>
          <w:rFonts w:asciiTheme="minorHAnsi" w:hAnsiTheme="minorHAnsi"/>
          <w:b w:val="0"/>
          <w:i/>
          <w:szCs w:val="22"/>
        </w:rPr>
        <w:t xml:space="preserve">učit žáky aktivně rozvíjet a chránit fyzické, duševní a sociální zdraví a být za ně odpovědný“ </w:t>
      </w:r>
      <w:r>
        <w:rPr>
          <w:rFonts w:asciiTheme="minorHAnsi" w:hAnsiTheme="minorHAnsi"/>
          <w:b w:val="0"/>
          <w:szCs w:val="22"/>
        </w:rPr>
        <w:t xml:space="preserve">(RVP ZV, 2013, s. 9). Znamená to tedy, že problematika podpory zdraví je prostoupena celým výchovně-vzdělávacím procesem na základní škole, a že je v gesci každého pedagoga naplňovat cíl podporující zdraví jeho žáků. Z tohoto důvodu je nutná orientace všech učitelů v základních aspektech zdraví, prevence, infekčních i neinfekčních nemocí, poskytování první pomoci u úrazových i neúrazových stavů, podpory zdravého životního stylu ve všech jeho oblastech atp.  </w:t>
      </w:r>
    </w:p>
    <w:p w:rsidR="00622457" w:rsidRDefault="00622457" w:rsidP="00622457">
      <w:pPr>
        <w:pStyle w:val="uroven11"/>
        <w:spacing w:line="276" w:lineRule="auto"/>
        <w:ind w:left="0" w:firstLine="0"/>
        <w:jc w:val="both"/>
        <w:rPr>
          <w:rFonts w:asciiTheme="minorHAnsi" w:hAnsiTheme="minorHAnsi"/>
          <w:b w:val="0"/>
          <w:szCs w:val="22"/>
        </w:rPr>
      </w:pPr>
      <w:r>
        <w:rPr>
          <w:rFonts w:asciiTheme="minorHAnsi" w:hAnsiTheme="minorHAnsi"/>
          <w:b w:val="0"/>
          <w:szCs w:val="22"/>
        </w:rPr>
        <w:t xml:space="preserve">Specificky je uváděná problematika zařazena na 1. stupni ZŠ zejména do vzdělávací oblasti Člověk </w:t>
      </w:r>
      <w:r w:rsidR="003326B7">
        <w:rPr>
          <w:rFonts w:asciiTheme="minorHAnsi" w:hAnsiTheme="minorHAnsi"/>
          <w:b w:val="0"/>
          <w:szCs w:val="22"/>
        </w:rPr>
        <w:br/>
      </w:r>
      <w:r>
        <w:rPr>
          <w:rFonts w:asciiTheme="minorHAnsi" w:hAnsiTheme="minorHAnsi"/>
          <w:b w:val="0"/>
          <w:szCs w:val="22"/>
        </w:rPr>
        <w:t>a jeho svět a na 2. st. ZŠ dominantně do vzdělávací oblasti Člověk a zdraví, resp. do vzdělávacího oboru Výchova ke zdraví. Vzhledem k relativně nízké časové dotaci pro tento vzdělávací obor (2 h / týden / 4 ročníky) a relativně nízkému zastoupení aprobovaných učitelů Výchovy ke zdraví (cca 30 %), je nutná účelná mezipředmětová vazba na další vzdělávací oblasti a obory a implementace podpory zdraví do všech devíti, resp. osmi vzdělávacích oblastí.</w:t>
      </w:r>
    </w:p>
    <w:p w:rsidR="00622457" w:rsidRDefault="00622457" w:rsidP="00622457">
      <w:pPr>
        <w:pStyle w:val="uroven11"/>
        <w:spacing w:line="276" w:lineRule="auto"/>
        <w:ind w:left="0" w:firstLine="0"/>
        <w:jc w:val="both"/>
        <w:rPr>
          <w:rFonts w:asciiTheme="minorHAnsi" w:hAnsiTheme="minorHAnsi"/>
          <w:b w:val="0"/>
          <w:szCs w:val="22"/>
        </w:rPr>
      </w:pPr>
    </w:p>
    <w:p w:rsidR="00622457" w:rsidRDefault="00622457" w:rsidP="00622457">
      <w:pPr>
        <w:pStyle w:val="uroven11"/>
        <w:spacing w:line="276" w:lineRule="auto"/>
        <w:ind w:left="0" w:firstLine="0"/>
        <w:jc w:val="both"/>
        <w:rPr>
          <w:b w:val="0"/>
          <w:bCs w:val="0"/>
          <w:sz w:val="32"/>
          <w:szCs w:val="32"/>
        </w:rPr>
      </w:pPr>
      <w:r>
        <w:rPr>
          <w:rFonts w:asciiTheme="minorHAnsi" w:hAnsiTheme="minorHAnsi"/>
          <w:b w:val="0"/>
          <w:szCs w:val="22"/>
        </w:rPr>
        <w:t>Vzhledem k rozsahu textu jsou zde prezentována pouze vybraná témata. K detailnímu pochopení souvislostí a k získání širšího přehledu o podpoře zdraví doporučujeme prostudovat níže uvedenou literaturu či uvedené webové portály.</w:t>
      </w:r>
    </w:p>
    <w:p w:rsidR="00622457" w:rsidRPr="00622457" w:rsidRDefault="00622457" w:rsidP="00521422">
      <w:pPr>
        <w:jc w:val="both"/>
        <w:rPr>
          <w:b/>
        </w:rPr>
      </w:pPr>
    </w:p>
    <w:p w:rsidR="00622457" w:rsidRPr="0083556A" w:rsidRDefault="00622457" w:rsidP="00622457">
      <w:pPr>
        <w:jc w:val="both"/>
        <w:rPr>
          <w:b/>
          <w:sz w:val="32"/>
          <w:szCs w:val="32"/>
        </w:rPr>
      </w:pPr>
      <w:r w:rsidRPr="0083556A">
        <w:rPr>
          <w:b/>
          <w:sz w:val="32"/>
          <w:szCs w:val="32"/>
        </w:rPr>
        <w:t>Rizikové chování</w:t>
      </w:r>
    </w:p>
    <w:p w:rsidR="00622457" w:rsidRDefault="00622457" w:rsidP="00622457">
      <w:pPr>
        <w:jc w:val="both"/>
      </w:pPr>
      <w:r>
        <w:rPr>
          <w:bCs/>
        </w:rPr>
        <w:t xml:space="preserve">Je chování, které s sebou přináší vznik možných rizik pro zdraví jedince v jeho jednotlivých oblastech (tělesné, psychické, sociální). Někdy může jít o kumulaci jednotlivých rizikových činností, pak hovoříme o tzv. Syndromu rizikového chování. Jak již bylo uvedeno výše, nejúčinnějším mechanismem je vždy prevence a tak je také vytvořen systém prevence rizikového chování dětí </w:t>
      </w:r>
      <w:r w:rsidR="003326B7">
        <w:rPr>
          <w:bCs/>
        </w:rPr>
        <w:br/>
      </w:r>
      <w:r>
        <w:rPr>
          <w:bCs/>
        </w:rPr>
        <w:t xml:space="preserve">a mládeže (dříve označovaný jako prevence sociálně patologických jevů). Prevence spadá mezi </w:t>
      </w:r>
      <w:r>
        <w:rPr>
          <w:bCs/>
        </w:rPr>
        <w:lastRenderedPageBreak/>
        <w:t xml:space="preserve">prioritní témata Ministerstva školství, mládeže a tělovýchovy České republiky. Je ošetřena na mnoha úrovních, např. vytvořením </w:t>
      </w:r>
      <w:r>
        <w:t>N</w:t>
      </w:r>
      <w:r w:rsidRPr="00915326">
        <w:t>árodní strategie</w:t>
      </w:r>
      <w:r>
        <w:t xml:space="preserve"> </w:t>
      </w:r>
      <w:r w:rsidRPr="00915326">
        <w:t>primární prevence rizikového chování dětí a mládeže</w:t>
      </w:r>
      <w:r>
        <w:t xml:space="preserve"> </w:t>
      </w:r>
      <w:r w:rsidRPr="00915326">
        <w:t xml:space="preserve">na období 2013 </w:t>
      </w:r>
      <w:r>
        <w:t>–</w:t>
      </w:r>
      <w:r w:rsidRPr="00915326">
        <w:t xml:space="preserve"> 2018</w:t>
      </w:r>
      <w:r>
        <w:t xml:space="preserve">. </w:t>
      </w:r>
    </w:p>
    <w:p w:rsidR="00622457" w:rsidRDefault="00622457" w:rsidP="00622457">
      <w:pPr>
        <w:jc w:val="both"/>
      </w:pPr>
      <w:r>
        <w:rPr>
          <w:bCs/>
        </w:rPr>
        <w:t xml:space="preserve">Cílovou skupinou prevence rizikového chování jsou v rámci </w:t>
      </w:r>
      <w:r>
        <w:t>N</w:t>
      </w:r>
      <w:r w:rsidRPr="00915326">
        <w:t>árodní strategie</w:t>
      </w:r>
      <w:r>
        <w:t xml:space="preserve"> </w:t>
      </w:r>
      <w:r w:rsidRPr="00915326">
        <w:t>primární prevence rizikového chování dětí a mládeže</w:t>
      </w:r>
      <w:r>
        <w:t xml:space="preserve"> </w:t>
      </w:r>
      <w:r w:rsidRPr="00915326">
        <w:t xml:space="preserve">na období 2013 </w:t>
      </w:r>
      <w:r>
        <w:t>–</w:t>
      </w:r>
      <w:r w:rsidRPr="00915326">
        <w:t xml:space="preserve"> 2018</w:t>
      </w:r>
      <w:r>
        <w:t xml:space="preserve"> vymezeny tyto skupiny:</w:t>
      </w:r>
    </w:p>
    <w:p w:rsidR="00622457" w:rsidRPr="00597686" w:rsidRDefault="00622457" w:rsidP="00622457">
      <w:pPr>
        <w:numPr>
          <w:ilvl w:val="0"/>
          <w:numId w:val="18"/>
        </w:numPr>
        <w:spacing w:after="0"/>
        <w:jc w:val="both"/>
        <w:rPr>
          <w:bCs/>
        </w:rPr>
      </w:pPr>
      <w:r>
        <w:t xml:space="preserve">Děti od 3 let až po mladé dospělé do věku 26 let v obecné rovině – působení tzv. všeobecné prevence. </w:t>
      </w:r>
    </w:p>
    <w:p w:rsidR="00622457" w:rsidRPr="00597686" w:rsidRDefault="00622457" w:rsidP="00622457">
      <w:pPr>
        <w:numPr>
          <w:ilvl w:val="0"/>
          <w:numId w:val="18"/>
        </w:numPr>
        <w:spacing w:after="0"/>
        <w:jc w:val="both"/>
        <w:rPr>
          <w:b/>
          <w:bCs/>
        </w:rPr>
      </w:pPr>
      <w:r w:rsidRPr="00597686">
        <w:rPr>
          <w:bCs/>
        </w:rPr>
        <w:t>Specifické skupiny dětí a mládeže – tam kde se předpokládá</w:t>
      </w:r>
      <w:r>
        <w:t xml:space="preserve"> zvýšené riziko problémů s chováním (např. děti z rodin s pácháním trestné činnosti, s výskytem závislostí na alkoholu apod.) – působení tzv. selektivní prevence.</w:t>
      </w:r>
    </w:p>
    <w:p w:rsidR="00622457" w:rsidRPr="00597686" w:rsidRDefault="00622457" w:rsidP="00622457">
      <w:pPr>
        <w:numPr>
          <w:ilvl w:val="0"/>
          <w:numId w:val="18"/>
        </w:numPr>
        <w:spacing w:after="0"/>
        <w:jc w:val="both"/>
        <w:rPr>
          <w:bCs/>
        </w:rPr>
      </w:pPr>
      <w:r w:rsidRPr="00597686">
        <w:rPr>
          <w:bCs/>
        </w:rPr>
        <w:t>Jednotlivci vykazující rysy rizikového chování - ti</w:t>
      </w:r>
      <w:r>
        <w:t>, kteří svým chováním vykazují určité rysy rizikového chování (např. experimentátoři s drogami, záškoláci, agresoři apod.) – působení tzv. indikované prevence.</w:t>
      </w:r>
    </w:p>
    <w:p w:rsidR="00622457" w:rsidRDefault="00622457" w:rsidP="00622457">
      <w:pPr>
        <w:jc w:val="both"/>
      </w:pPr>
    </w:p>
    <w:p w:rsidR="00622457" w:rsidRDefault="00622457" w:rsidP="00622457">
      <w:pPr>
        <w:jc w:val="both"/>
      </w:pPr>
      <w:r>
        <w:t xml:space="preserve">Z výpovědí krajských školských koordinátorů prevence a z údajů uvedených v krajských plánech prevence na rok 2013 byla zaznamenána tato četnost výskytu rizikových typů chování (v roce 2012) ve školském prostředí: nejčastěji byl zaznamenán jev šikana, po té </w:t>
      </w:r>
      <w:proofErr w:type="spellStart"/>
      <w:r>
        <w:t>kyberšikana</w:t>
      </w:r>
      <w:proofErr w:type="spellEnd"/>
      <w:r>
        <w:t>, dále kouření tabáku, zneužívání alkoholu, násilí a záškoláctví a další negativní chování (viz graf 1).</w:t>
      </w:r>
    </w:p>
    <w:p w:rsidR="00622457" w:rsidRDefault="00622457" w:rsidP="00622457">
      <w:pPr>
        <w:jc w:val="both"/>
        <w:rPr>
          <w:bCs/>
        </w:rPr>
      </w:pPr>
    </w:p>
    <w:p w:rsidR="00622457" w:rsidRDefault="00622457" w:rsidP="00622457">
      <w:pPr>
        <w:jc w:val="both"/>
        <w:rPr>
          <w:noProof/>
        </w:rPr>
      </w:pPr>
      <w:r>
        <w:rPr>
          <w:noProof/>
          <w:lang w:eastAsia="cs-CZ"/>
        </w:rPr>
        <w:drawing>
          <wp:inline distT="0" distB="0" distL="0" distR="0" wp14:anchorId="419E00A5" wp14:editId="658B8325">
            <wp:extent cx="6162675" cy="2252980"/>
            <wp:effectExtent l="0" t="0" r="9525" b="1397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2457" w:rsidRDefault="00622457" w:rsidP="00622457">
      <w:pPr>
        <w:jc w:val="both"/>
        <w:rPr>
          <w:noProof/>
        </w:rPr>
      </w:pPr>
    </w:p>
    <w:p w:rsidR="00622457" w:rsidRDefault="00622457" w:rsidP="00622457">
      <w:pPr>
        <w:jc w:val="both"/>
        <w:rPr>
          <w:noProof/>
        </w:rPr>
      </w:pPr>
      <w:r>
        <w:rPr>
          <w:noProof/>
        </w:rPr>
        <w:t>Graf 1: Výskyt rizikových typů chování  ve školním prostředí v roce 2012</w:t>
      </w:r>
    </w:p>
    <w:p w:rsidR="00F11911" w:rsidRDefault="00622457" w:rsidP="0015349A">
      <w:pPr>
        <w:jc w:val="both"/>
        <w:rPr>
          <w:i/>
        </w:rPr>
      </w:pPr>
      <w:r w:rsidRPr="00EC2D2F">
        <w:rPr>
          <w:i/>
          <w:noProof/>
        </w:rPr>
        <w:t xml:space="preserve">(převzato z publikace </w:t>
      </w:r>
      <w:r w:rsidRPr="00EC2D2F">
        <w:rPr>
          <w:i/>
        </w:rPr>
        <w:t>Národní strategie primární prevence rizikového chování dětí a mládeže na období 2013 – 2018, str. 5).</w:t>
      </w:r>
    </w:p>
    <w:p w:rsidR="00B6653D" w:rsidRDefault="00B6653D" w:rsidP="0015349A">
      <w:pPr>
        <w:jc w:val="both"/>
        <w:rPr>
          <w:i/>
        </w:rPr>
      </w:pPr>
    </w:p>
    <w:p w:rsidR="00B6653D" w:rsidRDefault="00B6653D" w:rsidP="0015349A">
      <w:pPr>
        <w:jc w:val="both"/>
        <w:rPr>
          <w:i/>
        </w:rPr>
      </w:pPr>
    </w:p>
    <w:p w:rsidR="00622457" w:rsidRDefault="00622457" w:rsidP="0015349A">
      <w:pPr>
        <w:jc w:val="both"/>
        <w:rPr>
          <w:b/>
        </w:rPr>
      </w:pPr>
      <w:r w:rsidRPr="0083556A">
        <w:rPr>
          <w:b/>
          <w:bCs/>
          <w:sz w:val="28"/>
          <w:szCs w:val="28"/>
        </w:rPr>
        <w:lastRenderedPageBreak/>
        <w:t>Vybrané typy rizikového chování</w:t>
      </w:r>
    </w:p>
    <w:p w:rsidR="00AB3A7D" w:rsidRDefault="0007144E" w:rsidP="00B86B2E">
      <w:pPr>
        <w:jc w:val="both"/>
        <w:rPr>
          <w:b/>
        </w:rPr>
      </w:pPr>
      <w:r w:rsidRPr="009727C2">
        <w:rPr>
          <w:b/>
        </w:rPr>
        <w:t>Závislostní chován</w:t>
      </w:r>
      <w:r w:rsidR="00AB3A7D">
        <w:rPr>
          <w:b/>
        </w:rPr>
        <w:t>í</w:t>
      </w:r>
    </w:p>
    <w:p w:rsidR="0007144E" w:rsidRPr="00B86B2E" w:rsidRDefault="00AB3A7D" w:rsidP="0015349A">
      <w:pPr>
        <w:jc w:val="both"/>
      </w:pPr>
      <w:r>
        <w:rPr>
          <w:b/>
        </w:rPr>
        <w:t>Závislost</w:t>
      </w:r>
      <w:r w:rsidR="004D48AD">
        <w:rPr>
          <w:b/>
        </w:rPr>
        <w:t xml:space="preserve"> </w:t>
      </w:r>
      <w:r w:rsidR="004D48AD" w:rsidRPr="00F11911">
        <w:t xml:space="preserve">je dle MKN klasifikována jako nemoc. Jedná se o stav, kdy se jedinec nedokáže obejít </w:t>
      </w:r>
      <w:r w:rsidR="00F11911">
        <w:t>bez u</w:t>
      </w:r>
      <w:r w:rsidR="00807E60">
        <w:t>rčité látky nebo činnosti</w:t>
      </w:r>
      <w:r w:rsidR="00F11911">
        <w:t xml:space="preserve">. </w:t>
      </w:r>
      <w:r w:rsidR="00807E60">
        <w:t>Návykové látky (drogy) se vyznačují psychotropními účinky (působí na psychik</w:t>
      </w:r>
      <w:r w:rsidR="0015349A">
        <w:t xml:space="preserve">u člověka, mění vnitřní ladění) a </w:t>
      </w:r>
      <w:r w:rsidR="00807E60">
        <w:t xml:space="preserve">vyvolávají různou míru závislosti. Závislost rozlišujeme psychickou a fyzickou. </w:t>
      </w:r>
      <w:r w:rsidR="00807E60" w:rsidRPr="00B86B2E">
        <w:rPr>
          <w:b/>
        </w:rPr>
        <w:t>Psychická závislost</w:t>
      </w:r>
      <w:r w:rsidR="00807E60">
        <w:t xml:space="preserve"> vede k nutkavému a opětovnému užívání drogy. </w:t>
      </w:r>
      <w:r w:rsidR="00807E60" w:rsidRPr="00B86B2E">
        <w:rPr>
          <w:b/>
        </w:rPr>
        <w:t>Fyzická závislost</w:t>
      </w:r>
      <w:r w:rsidR="007D1EAF">
        <w:t xml:space="preserve"> se po vysazení drogy projevuje </w:t>
      </w:r>
      <w:r w:rsidR="0015349A">
        <w:t>tzv.</w:t>
      </w:r>
      <w:r w:rsidR="00B86B2E">
        <w:t xml:space="preserve"> </w:t>
      </w:r>
      <w:r w:rsidR="007D1EAF">
        <w:t>abstinenčními příznaky</w:t>
      </w:r>
      <w:r w:rsidR="000F766C">
        <w:t xml:space="preserve">. </w:t>
      </w:r>
      <w:r w:rsidR="00B86B2E">
        <w:t>Z legislativního hlediska dělíme drogy na legální (společensky tolerované – káva, alkohol, nikotin), a d</w:t>
      </w:r>
      <w:r w:rsidR="00B208F2">
        <w:t xml:space="preserve">rogy nelegální, </w:t>
      </w:r>
      <w:r w:rsidR="00946921">
        <w:t xml:space="preserve">jejichž výroba </w:t>
      </w:r>
      <w:r w:rsidR="003326B7">
        <w:br/>
      </w:r>
      <w:r w:rsidR="00946921">
        <w:t xml:space="preserve">a </w:t>
      </w:r>
      <w:r w:rsidR="00B86B2E">
        <w:t xml:space="preserve">prodej jsou trestné (společensky netolerované – marihuana, pervitin, extáze, kokain). Více na </w:t>
      </w:r>
      <w:hyperlink r:id="rId9" w:history="1">
        <w:r w:rsidR="00B86B2E" w:rsidRPr="00B86B2E">
          <w:rPr>
            <w:rStyle w:val="Hypertextovodkaz"/>
            <w:color w:val="auto"/>
            <w:u w:val="none"/>
          </w:rPr>
          <w:t>www.odrogach.cz</w:t>
        </w:r>
      </w:hyperlink>
      <w:r w:rsidR="00B86B2E" w:rsidRPr="00B86B2E">
        <w:t xml:space="preserve">, </w:t>
      </w:r>
      <w:hyperlink r:id="rId10" w:history="1">
        <w:r w:rsidR="00B86B2E" w:rsidRPr="00B86B2E">
          <w:rPr>
            <w:rStyle w:val="Hypertextovodkaz"/>
            <w:color w:val="auto"/>
            <w:u w:val="none"/>
          </w:rPr>
          <w:t>www.vychova</w:t>
        </w:r>
      </w:hyperlink>
      <w:r w:rsidR="00B86B2E" w:rsidRPr="00B86B2E">
        <w:t>kezdravi.cz.</w:t>
      </w:r>
    </w:p>
    <w:p w:rsidR="009727C2" w:rsidRDefault="009727C2" w:rsidP="0015349A">
      <w:pPr>
        <w:jc w:val="both"/>
        <w:rPr>
          <w:b/>
        </w:rPr>
      </w:pPr>
      <w:r>
        <w:rPr>
          <w:b/>
        </w:rPr>
        <w:t>Kouření</w:t>
      </w:r>
    </w:p>
    <w:p w:rsidR="000B7170" w:rsidRDefault="009F0354" w:rsidP="00946921">
      <w:pPr>
        <w:autoSpaceDE w:val="0"/>
        <w:autoSpaceDN w:val="0"/>
        <w:adjustRightInd w:val="0"/>
        <w:spacing w:after="0"/>
        <w:jc w:val="both"/>
      </w:pPr>
      <w:r w:rsidRPr="00946921">
        <w:t xml:space="preserve">Počet kuřáků v České republice se na rozdíl od ostatních zemí Evropské unie dlouhodobě nemění. Kouří přibližně 30 % dospělé populace. Ve věku 15-24 let je to dokonce </w:t>
      </w:r>
      <w:r w:rsidRPr="000B7170">
        <w:rPr>
          <w:b/>
        </w:rPr>
        <w:t>40 % kuřáků</w:t>
      </w:r>
      <w:r w:rsidRPr="00946921">
        <w:t xml:space="preserve">. Zvyšuje se podíl kouřících dívek a žen. </w:t>
      </w:r>
      <w:r w:rsidR="003326B7">
        <w:t>Kouření</w:t>
      </w:r>
      <w:r w:rsidR="00C44D06">
        <w:t xml:space="preserve"> je nejrizikovějším faktorem životního stylu. Na choroby způsobené kouření</w:t>
      </w:r>
      <w:r w:rsidR="00461F7D">
        <w:t>m</w:t>
      </w:r>
      <w:r w:rsidR="00C44D06">
        <w:t xml:space="preserve"> umírá celosvětově nejvíce obyvatel. </w:t>
      </w:r>
      <w:r w:rsidR="000B7170">
        <w:t xml:space="preserve">V České republice je to ročně 18 000 lidí z celkového počtu 100 000 zemřelých. Kouření je </w:t>
      </w:r>
      <w:r w:rsidR="000B7170" w:rsidRPr="000B7170">
        <w:rPr>
          <w:b/>
        </w:rPr>
        <w:t>rizikové</w:t>
      </w:r>
      <w:r w:rsidR="000B7170">
        <w:t xml:space="preserve"> pro vznik kardiovaskulárních chorob, je hlavní příčinou vzniku rakoviny plic, podílí se na manifestaci i dalších nádorových onemocnění: karcinomu dutiny ústní, hrtanu, močového měchýře, ledvin, slinivky břišní a děložního čípku. Dlouhodobé kuřáctví vede ke chronické bronchitidě, matkám kuřačkám se rodí děti s nižší porodní hmotností. Nezanedbatelný je také vliv na plodnost, předčasné stárnutí kůže, poškození zubní skloviny či osteoporózu. </w:t>
      </w:r>
    </w:p>
    <w:p w:rsidR="00AB5AF8" w:rsidRDefault="00946921" w:rsidP="00946921">
      <w:pPr>
        <w:autoSpaceDE w:val="0"/>
        <w:autoSpaceDN w:val="0"/>
        <w:adjustRightInd w:val="0"/>
        <w:spacing w:after="0"/>
        <w:jc w:val="both"/>
      </w:pPr>
      <w:r w:rsidRPr="00946921">
        <w:t xml:space="preserve">Příčinou </w:t>
      </w:r>
      <w:r w:rsidRPr="00AB5AF8">
        <w:rPr>
          <w:b/>
        </w:rPr>
        <w:t>kuřácké závislosti</w:t>
      </w:r>
      <w:r w:rsidRPr="00946921">
        <w:t xml:space="preserve"> je nikotin, na který vzniká silnější závislost než na heroin. Kritickým obdobím pro vznik závislosti je období mezi </w:t>
      </w:r>
      <w:r w:rsidRPr="000B7170">
        <w:rPr>
          <w:b/>
        </w:rPr>
        <w:t>11-15 rokem</w:t>
      </w:r>
      <w:r w:rsidRPr="00946921">
        <w:t>. Období puberty, kdy se dětí snaží vypadat dospěleji, cítit se nezávisle, být součástí skup</w:t>
      </w:r>
      <w:r w:rsidR="00461F7D">
        <w:t>iny. Dle studie HBSC</w:t>
      </w:r>
      <w:r w:rsidRPr="00946921">
        <w:t>, 2010 má u nás zkušenost s kouřením 50 % třináctiletých a 75 % patnáctiletých</w:t>
      </w:r>
      <w:r w:rsidR="001C462A">
        <w:t xml:space="preserve"> dětí. </w:t>
      </w:r>
    </w:p>
    <w:p w:rsidR="00AB5AF8" w:rsidRDefault="00AB5AF8" w:rsidP="00946921">
      <w:pPr>
        <w:autoSpaceDE w:val="0"/>
        <w:autoSpaceDN w:val="0"/>
        <w:adjustRightInd w:val="0"/>
        <w:spacing w:after="0"/>
        <w:jc w:val="both"/>
      </w:pPr>
    </w:p>
    <w:p w:rsidR="009F0354" w:rsidRPr="00946921" w:rsidRDefault="001C462A" w:rsidP="00946921">
      <w:pPr>
        <w:autoSpaceDE w:val="0"/>
        <w:autoSpaceDN w:val="0"/>
        <w:adjustRightInd w:val="0"/>
        <w:spacing w:after="0"/>
        <w:jc w:val="both"/>
      </w:pPr>
      <w:r>
        <w:t>Králíková, 2004 uvádí stá</w:t>
      </w:r>
      <w:r w:rsidR="00946921" w:rsidRPr="00946921">
        <w:t xml:space="preserve">dia vzniku mladistvého kuřáka: </w:t>
      </w:r>
    </w:p>
    <w:p w:rsidR="00946921" w:rsidRPr="00946921" w:rsidRDefault="001C462A" w:rsidP="00946921">
      <w:pPr>
        <w:pStyle w:val="Odstavecseseznamem"/>
        <w:numPr>
          <w:ilvl w:val="0"/>
          <w:numId w:val="12"/>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stá</w:t>
      </w:r>
      <w:r w:rsidR="00946921" w:rsidRPr="00946921">
        <w:rPr>
          <w:rFonts w:asciiTheme="minorHAnsi" w:hAnsiTheme="minorHAnsi"/>
          <w:sz w:val="22"/>
          <w:szCs w:val="22"/>
        </w:rPr>
        <w:t>dium pokusů (kouří skupinka dětí)</w:t>
      </w:r>
      <w:r w:rsidR="00461F7D">
        <w:rPr>
          <w:rFonts w:asciiTheme="minorHAnsi" w:hAnsiTheme="minorHAnsi"/>
          <w:sz w:val="22"/>
          <w:szCs w:val="22"/>
        </w:rPr>
        <w:t>,</w:t>
      </w:r>
    </w:p>
    <w:p w:rsidR="00946921" w:rsidRPr="00946921" w:rsidRDefault="001C462A" w:rsidP="00946921">
      <w:pPr>
        <w:pStyle w:val="Odstavecseseznamem"/>
        <w:numPr>
          <w:ilvl w:val="0"/>
          <w:numId w:val="12"/>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stá</w:t>
      </w:r>
      <w:r w:rsidR="00946921" w:rsidRPr="00946921">
        <w:rPr>
          <w:rFonts w:asciiTheme="minorHAnsi" w:hAnsiTheme="minorHAnsi"/>
          <w:sz w:val="22"/>
          <w:szCs w:val="22"/>
        </w:rPr>
        <w:t>dium návyku (skupina se zmenšuje)</w:t>
      </w:r>
      <w:r w:rsidR="00461F7D">
        <w:rPr>
          <w:rFonts w:asciiTheme="minorHAnsi" w:hAnsiTheme="minorHAnsi"/>
          <w:sz w:val="22"/>
          <w:szCs w:val="22"/>
        </w:rPr>
        <w:t>,</w:t>
      </w:r>
    </w:p>
    <w:p w:rsidR="00946921" w:rsidRDefault="00946921" w:rsidP="00946921">
      <w:pPr>
        <w:pStyle w:val="Odstavecseseznamem"/>
        <w:numPr>
          <w:ilvl w:val="0"/>
          <w:numId w:val="12"/>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stádium závislosti (zůstávají j</w:t>
      </w:r>
      <w:r w:rsidRPr="00946921">
        <w:rPr>
          <w:rFonts w:asciiTheme="minorHAnsi" w:hAnsiTheme="minorHAnsi"/>
          <w:sz w:val="22"/>
          <w:szCs w:val="22"/>
        </w:rPr>
        <w:t>ednotlivci)</w:t>
      </w:r>
      <w:r w:rsidR="00461F7D">
        <w:rPr>
          <w:rFonts w:asciiTheme="minorHAnsi" w:hAnsiTheme="minorHAnsi"/>
          <w:sz w:val="22"/>
          <w:szCs w:val="22"/>
        </w:rPr>
        <w:t>.</w:t>
      </w:r>
    </w:p>
    <w:p w:rsidR="00461F7D" w:rsidRDefault="00461F7D" w:rsidP="00461F7D">
      <w:pPr>
        <w:pStyle w:val="Odstavecseseznamem"/>
        <w:autoSpaceDE w:val="0"/>
        <w:autoSpaceDN w:val="0"/>
        <w:adjustRightInd w:val="0"/>
        <w:spacing w:line="276" w:lineRule="auto"/>
        <w:ind w:left="720"/>
        <w:jc w:val="both"/>
        <w:rPr>
          <w:rFonts w:asciiTheme="minorHAnsi" w:hAnsiTheme="minorHAnsi"/>
          <w:sz w:val="22"/>
          <w:szCs w:val="22"/>
        </w:rPr>
      </w:pPr>
    </w:p>
    <w:p w:rsidR="001C462A" w:rsidRPr="003B6C3A" w:rsidRDefault="00DF7418" w:rsidP="001C462A">
      <w:pPr>
        <w:autoSpaceDE w:val="0"/>
        <w:autoSpaceDN w:val="0"/>
        <w:adjustRightInd w:val="0"/>
        <w:jc w:val="both"/>
        <w:rPr>
          <w:b/>
        </w:rPr>
      </w:pPr>
      <w:r>
        <w:rPr>
          <w:b/>
        </w:rPr>
        <w:t xml:space="preserve">Hlavní zásady </w:t>
      </w:r>
      <w:r w:rsidR="00AB5AF8" w:rsidRPr="003B6C3A">
        <w:rPr>
          <w:b/>
        </w:rPr>
        <w:t>prevence kuřáctví:</w:t>
      </w:r>
    </w:p>
    <w:p w:rsidR="00AB5AF8" w:rsidRDefault="00AB5AF8" w:rsidP="003B6C3A">
      <w:pPr>
        <w:pStyle w:val="Odstavecseseznamem"/>
        <w:numPr>
          <w:ilvl w:val="0"/>
          <w:numId w:val="13"/>
        </w:numPr>
        <w:autoSpaceDE w:val="0"/>
        <w:autoSpaceDN w:val="0"/>
        <w:adjustRightInd w:val="0"/>
        <w:jc w:val="both"/>
        <w:rPr>
          <w:rFonts w:asciiTheme="minorHAnsi" w:hAnsiTheme="minorHAnsi"/>
          <w:sz w:val="22"/>
          <w:szCs w:val="22"/>
        </w:rPr>
      </w:pPr>
      <w:r w:rsidRPr="00AB5AF8">
        <w:rPr>
          <w:rFonts w:asciiTheme="minorHAnsi" w:hAnsiTheme="minorHAnsi"/>
          <w:sz w:val="22"/>
          <w:szCs w:val="22"/>
        </w:rPr>
        <w:t>informovanost dětí o negativních důsledcích kouření. Kromě dlouhodobých důsledků, zdůrazňujeme i ty krátkodobé spojené s estetickými dopady – zápach z úst, žluté zbarvení sklo</w:t>
      </w:r>
      <w:r w:rsidR="003B6C3A">
        <w:rPr>
          <w:rFonts w:asciiTheme="minorHAnsi" w:hAnsiTheme="minorHAnsi"/>
          <w:sz w:val="22"/>
          <w:szCs w:val="22"/>
        </w:rPr>
        <w:t>viny, žluté prsty, vznik vrásek,</w:t>
      </w:r>
    </w:p>
    <w:p w:rsidR="003B6C3A" w:rsidRDefault="003B6C3A" w:rsidP="003B6C3A">
      <w:pPr>
        <w:pStyle w:val="Odstavecseseznamem"/>
        <w:numPr>
          <w:ilvl w:val="0"/>
          <w:numId w:val="13"/>
        </w:numPr>
        <w:autoSpaceDE w:val="0"/>
        <w:autoSpaceDN w:val="0"/>
        <w:adjustRightInd w:val="0"/>
        <w:jc w:val="both"/>
        <w:rPr>
          <w:rFonts w:asciiTheme="minorHAnsi" w:hAnsiTheme="minorHAnsi"/>
          <w:sz w:val="22"/>
          <w:szCs w:val="22"/>
        </w:rPr>
      </w:pPr>
      <w:r>
        <w:rPr>
          <w:rFonts w:asciiTheme="minorHAnsi" w:hAnsiTheme="minorHAnsi"/>
          <w:sz w:val="22"/>
          <w:szCs w:val="22"/>
        </w:rPr>
        <w:t>děti by měly mít kolem sebe nekuřácké prostředí. Rodiče, učitelé, lékaři – vzory nekuřáckého chování, nevystavovat děti pasivnímu kouření – kouření doma, v restauracích,</w:t>
      </w:r>
    </w:p>
    <w:p w:rsidR="003B6C3A" w:rsidRDefault="003B6C3A" w:rsidP="003B6C3A">
      <w:pPr>
        <w:pStyle w:val="Odstavecseseznamem"/>
        <w:numPr>
          <w:ilvl w:val="0"/>
          <w:numId w:val="13"/>
        </w:numPr>
        <w:autoSpaceDE w:val="0"/>
        <w:autoSpaceDN w:val="0"/>
        <w:adjustRightInd w:val="0"/>
        <w:jc w:val="both"/>
        <w:rPr>
          <w:rFonts w:asciiTheme="minorHAnsi" w:hAnsiTheme="minorHAnsi"/>
          <w:sz w:val="22"/>
          <w:szCs w:val="22"/>
        </w:rPr>
      </w:pPr>
      <w:r>
        <w:rPr>
          <w:rFonts w:asciiTheme="minorHAnsi" w:hAnsiTheme="minorHAnsi"/>
          <w:sz w:val="22"/>
          <w:szCs w:val="22"/>
        </w:rPr>
        <w:t>dodržování legislativních opatření – zákaz prodeje tabákových výrobků mladším 18 let. Nebýt lhostejný k porušování zákazu.</w:t>
      </w:r>
    </w:p>
    <w:p w:rsidR="00461F7D" w:rsidRDefault="003B6C3A" w:rsidP="0007330B">
      <w:pPr>
        <w:pStyle w:val="Odstavecseseznamem"/>
        <w:numPr>
          <w:ilvl w:val="0"/>
          <w:numId w:val="13"/>
        </w:numPr>
        <w:autoSpaceDE w:val="0"/>
        <w:autoSpaceDN w:val="0"/>
        <w:adjustRightInd w:val="0"/>
        <w:jc w:val="both"/>
        <w:rPr>
          <w:rFonts w:asciiTheme="minorHAnsi" w:hAnsiTheme="minorHAnsi"/>
          <w:sz w:val="22"/>
          <w:szCs w:val="22"/>
        </w:rPr>
      </w:pPr>
      <w:r w:rsidRPr="003326B7">
        <w:rPr>
          <w:rFonts w:asciiTheme="minorHAnsi" w:hAnsiTheme="minorHAnsi"/>
          <w:sz w:val="22"/>
          <w:szCs w:val="22"/>
        </w:rPr>
        <w:t>realizace efek</w:t>
      </w:r>
      <w:r w:rsidR="003326B7">
        <w:rPr>
          <w:rFonts w:asciiTheme="minorHAnsi" w:hAnsiTheme="minorHAnsi"/>
          <w:sz w:val="22"/>
          <w:szCs w:val="22"/>
        </w:rPr>
        <w:t>tivních programů proti kouření.</w:t>
      </w:r>
    </w:p>
    <w:p w:rsidR="003326B7" w:rsidRPr="003326B7" w:rsidRDefault="003326B7" w:rsidP="003326B7">
      <w:pPr>
        <w:pStyle w:val="Odstavecseseznamem"/>
        <w:autoSpaceDE w:val="0"/>
        <w:autoSpaceDN w:val="0"/>
        <w:adjustRightInd w:val="0"/>
        <w:ind w:left="720"/>
        <w:jc w:val="both"/>
        <w:rPr>
          <w:rFonts w:asciiTheme="minorHAnsi" w:hAnsiTheme="minorHAnsi"/>
          <w:sz w:val="22"/>
          <w:szCs w:val="22"/>
        </w:rPr>
      </w:pPr>
    </w:p>
    <w:p w:rsidR="00AB5AF8" w:rsidRPr="00DF7418" w:rsidRDefault="003B6C3A" w:rsidP="00DF7418">
      <w:pPr>
        <w:autoSpaceDE w:val="0"/>
        <w:autoSpaceDN w:val="0"/>
        <w:adjustRightInd w:val="0"/>
        <w:jc w:val="both"/>
        <w:rPr>
          <w:b/>
        </w:rPr>
      </w:pPr>
      <w:r w:rsidRPr="00DF7418">
        <w:rPr>
          <w:b/>
        </w:rPr>
        <w:t xml:space="preserve">Nekuřáctví je jeden z významných faktorů, jak zlepšit celkový zdravotní stav populace </w:t>
      </w:r>
      <w:r w:rsidR="00DF7418" w:rsidRPr="00DF7418">
        <w:rPr>
          <w:b/>
        </w:rPr>
        <w:t xml:space="preserve">a prodloužit střední délku života. </w:t>
      </w:r>
      <w:r w:rsidRPr="00DF7418">
        <w:rPr>
          <w:b/>
        </w:rPr>
        <w:t xml:space="preserve"> </w:t>
      </w:r>
    </w:p>
    <w:p w:rsidR="001C462A" w:rsidRPr="00DF7418" w:rsidRDefault="00DF7418" w:rsidP="00DF7418">
      <w:pPr>
        <w:autoSpaceDE w:val="0"/>
        <w:autoSpaceDN w:val="0"/>
        <w:adjustRightInd w:val="0"/>
        <w:jc w:val="both"/>
        <w:rPr>
          <w:b/>
        </w:rPr>
      </w:pPr>
      <w:r w:rsidRPr="00DF7418">
        <w:rPr>
          <w:b/>
        </w:rPr>
        <w:lastRenderedPageBreak/>
        <w:t>Alkohol</w:t>
      </w:r>
    </w:p>
    <w:p w:rsidR="00F568B8" w:rsidRDefault="00DF7418" w:rsidP="00DF7418">
      <w:pPr>
        <w:autoSpaceDE w:val="0"/>
        <w:autoSpaceDN w:val="0"/>
        <w:adjustRightInd w:val="0"/>
        <w:jc w:val="both"/>
      </w:pPr>
      <w:r w:rsidRPr="00F568B8">
        <w:rPr>
          <w:b/>
        </w:rPr>
        <w:t>Alkohol</w:t>
      </w:r>
      <w:r w:rsidRPr="00F568B8">
        <w:t xml:space="preserve"> (etanol) je bezbarvá tekutina vznikající kvašením cukrů. Je součástí alkoholických nápojů. Jako návyková látka je legálně dostupná a společensky tolerovaná. </w:t>
      </w:r>
      <w:r w:rsidR="00053A0F" w:rsidRPr="00F568B8">
        <w:t xml:space="preserve">Účinky alkoholu lze rozdělit na </w:t>
      </w:r>
      <w:r w:rsidR="00053A0F" w:rsidRPr="00F568B8">
        <w:rPr>
          <w:b/>
        </w:rPr>
        <w:t>akutní a chronické</w:t>
      </w:r>
      <w:r w:rsidR="00053A0F" w:rsidRPr="00F568B8">
        <w:t xml:space="preserve">. </w:t>
      </w:r>
    </w:p>
    <w:p w:rsidR="00DF7418" w:rsidRPr="00F568B8" w:rsidRDefault="00053A0F" w:rsidP="00DF7418">
      <w:pPr>
        <w:autoSpaceDE w:val="0"/>
        <w:autoSpaceDN w:val="0"/>
        <w:adjustRightInd w:val="0"/>
        <w:jc w:val="both"/>
      </w:pPr>
      <w:r w:rsidRPr="00F568B8">
        <w:rPr>
          <w:b/>
        </w:rPr>
        <w:t>Akutní otrava</w:t>
      </w:r>
      <w:r w:rsidRPr="00F568B8">
        <w:t xml:space="preserve"> projevující se jako opilost má několik stádií:</w:t>
      </w:r>
    </w:p>
    <w:p w:rsidR="00053A0F" w:rsidRPr="00F568B8" w:rsidRDefault="00053A0F" w:rsidP="00053A0F">
      <w:pPr>
        <w:pStyle w:val="Odstavecseseznamem"/>
        <w:numPr>
          <w:ilvl w:val="0"/>
          <w:numId w:val="14"/>
        </w:numPr>
        <w:autoSpaceDE w:val="0"/>
        <w:autoSpaceDN w:val="0"/>
        <w:adjustRightInd w:val="0"/>
        <w:jc w:val="both"/>
        <w:rPr>
          <w:rFonts w:asciiTheme="minorHAnsi" w:hAnsiTheme="minorHAnsi"/>
          <w:sz w:val="22"/>
          <w:szCs w:val="22"/>
        </w:rPr>
      </w:pPr>
      <w:r w:rsidRPr="00F568B8">
        <w:rPr>
          <w:rFonts w:asciiTheme="minorHAnsi" w:hAnsiTheme="minorHAnsi"/>
          <w:sz w:val="22"/>
          <w:szCs w:val="22"/>
        </w:rPr>
        <w:t>excitační – krátce po požití alkoholu dochází ke zvýšené duševní a tělesné aktivitě, jedinec hovorný, ztrácí krit</w:t>
      </w:r>
      <w:r w:rsidR="00F568B8">
        <w:rPr>
          <w:rFonts w:asciiTheme="minorHAnsi" w:hAnsiTheme="minorHAnsi"/>
          <w:sz w:val="22"/>
          <w:szCs w:val="22"/>
        </w:rPr>
        <w:t>i</w:t>
      </w:r>
      <w:r w:rsidRPr="00F568B8">
        <w:rPr>
          <w:rFonts w:asciiTheme="minorHAnsi" w:hAnsiTheme="minorHAnsi"/>
          <w:sz w:val="22"/>
          <w:szCs w:val="22"/>
        </w:rPr>
        <w:t xml:space="preserve">čnost, může dojít </w:t>
      </w:r>
      <w:r w:rsidR="00C06A47">
        <w:rPr>
          <w:rFonts w:asciiTheme="minorHAnsi" w:hAnsiTheme="minorHAnsi"/>
          <w:sz w:val="22"/>
          <w:szCs w:val="22"/>
        </w:rPr>
        <w:t>k</w:t>
      </w:r>
      <w:r w:rsidRPr="00F568B8">
        <w:rPr>
          <w:rFonts w:asciiTheme="minorHAnsi" w:hAnsiTheme="minorHAnsi"/>
          <w:sz w:val="22"/>
          <w:szCs w:val="22"/>
        </w:rPr>
        <w:t xml:space="preserve"> slovní či fyzické agresi</w:t>
      </w:r>
      <w:r w:rsidR="00C06A47">
        <w:rPr>
          <w:rFonts w:asciiTheme="minorHAnsi" w:hAnsiTheme="minorHAnsi"/>
          <w:sz w:val="22"/>
          <w:szCs w:val="22"/>
        </w:rPr>
        <w:t>,</w:t>
      </w:r>
    </w:p>
    <w:p w:rsidR="00053A0F" w:rsidRPr="00F568B8" w:rsidRDefault="00053A0F" w:rsidP="00053A0F">
      <w:pPr>
        <w:pStyle w:val="Odstavecseseznamem"/>
        <w:numPr>
          <w:ilvl w:val="0"/>
          <w:numId w:val="14"/>
        </w:numPr>
        <w:autoSpaceDE w:val="0"/>
        <w:autoSpaceDN w:val="0"/>
        <w:adjustRightInd w:val="0"/>
        <w:jc w:val="both"/>
        <w:rPr>
          <w:rFonts w:asciiTheme="minorHAnsi" w:hAnsiTheme="minorHAnsi"/>
          <w:sz w:val="22"/>
          <w:szCs w:val="22"/>
        </w:rPr>
      </w:pPr>
      <w:r w:rsidRPr="00F568B8">
        <w:rPr>
          <w:rFonts w:asciiTheme="minorHAnsi" w:hAnsiTheme="minorHAnsi"/>
          <w:sz w:val="22"/>
          <w:szCs w:val="22"/>
        </w:rPr>
        <w:t>somnolentní stadium – nastupuje útlum a spavost. Jedinec je červený v obličeji, chůze nejistá, vrávoravá, objevují se závratě, zvracení</w:t>
      </w:r>
      <w:r w:rsidR="00C06A47">
        <w:rPr>
          <w:rFonts w:asciiTheme="minorHAnsi" w:hAnsiTheme="minorHAnsi"/>
          <w:sz w:val="22"/>
          <w:szCs w:val="22"/>
        </w:rPr>
        <w:t>,</w:t>
      </w:r>
    </w:p>
    <w:p w:rsidR="00053A0F" w:rsidRPr="00F568B8" w:rsidRDefault="00053A0F" w:rsidP="00053A0F">
      <w:pPr>
        <w:pStyle w:val="Odstavecseseznamem"/>
        <w:numPr>
          <w:ilvl w:val="0"/>
          <w:numId w:val="14"/>
        </w:numPr>
        <w:autoSpaceDE w:val="0"/>
        <w:autoSpaceDN w:val="0"/>
        <w:adjustRightInd w:val="0"/>
        <w:jc w:val="both"/>
        <w:rPr>
          <w:rFonts w:asciiTheme="minorHAnsi" w:hAnsiTheme="minorHAnsi"/>
          <w:sz w:val="22"/>
          <w:szCs w:val="22"/>
        </w:rPr>
      </w:pPr>
      <w:r w:rsidRPr="00F568B8">
        <w:rPr>
          <w:rFonts w:asciiTheme="minorHAnsi" w:hAnsiTheme="minorHAnsi"/>
          <w:sz w:val="22"/>
          <w:szCs w:val="22"/>
        </w:rPr>
        <w:t>komatózní stadium – bezvědomí, bez reakce na podněty. Jedinec je ohrožen udušením v důsledku vdechnutí žaludečního obsahu</w:t>
      </w:r>
      <w:r w:rsidR="00C06A47">
        <w:rPr>
          <w:rFonts w:asciiTheme="minorHAnsi" w:hAnsiTheme="minorHAnsi"/>
          <w:sz w:val="22"/>
          <w:szCs w:val="22"/>
        </w:rPr>
        <w:t>,</w:t>
      </w:r>
    </w:p>
    <w:p w:rsidR="00F568B8" w:rsidRDefault="00053A0F" w:rsidP="00F568B8">
      <w:pPr>
        <w:pStyle w:val="Odstavecseseznamem"/>
        <w:numPr>
          <w:ilvl w:val="0"/>
          <w:numId w:val="14"/>
        </w:numPr>
        <w:autoSpaceDE w:val="0"/>
        <w:autoSpaceDN w:val="0"/>
        <w:adjustRightInd w:val="0"/>
        <w:jc w:val="both"/>
        <w:rPr>
          <w:rFonts w:asciiTheme="minorHAnsi" w:hAnsiTheme="minorHAnsi"/>
          <w:sz w:val="22"/>
          <w:szCs w:val="22"/>
        </w:rPr>
      </w:pPr>
      <w:r w:rsidRPr="00F568B8">
        <w:rPr>
          <w:rFonts w:asciiTheme="minorHAnsi" w:hAnsiTheme="minorHAnsi"/>
          <w:sz w:val="22"/>
          <w:szCs w:val="22"/>
        </w:rPr>
        <w:t xml:space="preserve">asfyktické stadium </w:t>
      </w:r>
      <w:r w:rsidR="00F568B8" w:rsidRPr="00F568B8">
        <w:rPr>
          <w:rFonts w:asciiTheme="minorHAnsi" w:hAnsiTheme="minorHAnsi"/>
          <w:sz w:val="22"/>
          <w:szCs w:val="22"/>
        </w:rPr>
        <w:t>–</w:t>
      </w:r>
      <w:r w:rsidRPr="00F568B8">
        <w:rPr>
          <w:rFonts w:asciiTheme="minorHAnsi" w:hAnsiTheme="minorHAnsi"/>
          <w:sz w:val="22"/>
          <w:szCs w:val="22"/>
        </w:rPr>
        <w:t xml:space="preserve"> </w:t>
      </w:r>
      <w:r w:rsidR="00F568B8" w:rsidRPr="00F568B8">
        <w:rPr>
          <w:rFonts w:asciiTheme="minorHAnsi" w:hAnsiTheme="minorHAnsi"/>
          <w:sz w:val="22"/>
          <w:szCs w:val="22"/>
        </w:rPr>
        <w:t>dochází k útlumu dechového centra a následné smrti.</w:t>
      </w:r>
    </w:p>
    <w:p w:rsidR="00F568B8" w:rsidRPr="00F568B8" w:rsidRDefault="00F568B8" w:rsidP="00F568B8">
      <w:pPr>
        <w:pStyle w:val="Odstavecseseznamem"/>
        <w:autoSpaceDE w:val="0"/>
        <w:autoSpaceDN w:val="0"/>
        <w:adjustRightInd w:val="0"/>
        <w:ind w:left="720"/>
        <w:jc w:val="both"/>
        <w:rPr>
          <w:rFonts w:asciiTheme="minorHAnsi" w:hAnsiTheme="minorHAnsi"/>
          <w:sz w:val="22"/>
          <w:szCs w:val="22"/>
        </w:rPr>
      </w:pPr>
    </w:p>
    <w:p w:rsidR="007C0EAA" w:rsidRDefault="00F568B8" w:rsidP="00C06A47">
      <w:pPr>
        <w:autoSpaceDE w:val="0"/>
        <w:autoSpaceDN w:val="0"/>
        <w:adjustRightInd w:val="0"/>
        <w:jc w:val="both"/>
        <w:rPr>
          <w:b/>
        </w:rPr>
      </w:pPr>
      <w:r>
        <w:t xml:space="preserve">Pokud děti požijí alkohol </w:t>
      </w:r>
      <w:r w:rsidR="003326B7">
        <w:t xml:space="preserve">náhodně či </w:t>
      </w:r>
      <w:r>
        <w:t xml:space="preserve">úmyslně je třeba mít na pamětí, že </w:t>
      </w:r>
      <w:r w:rsidR="00461F7D">
        <w:t xml:space="preserve">alkohol </w:t>
      </w:r>
      <w:r>
        <w:t xml:space="preserve">odbourávají pomaleji, dochází u nich po vypití alkoholu k prudkému poklesu hladiny krevního cukru (glykemie), s rizikem bezvědomí. </w:t>
      </w:r>
      <w:r w:rsidRPr="00461F7D">
        <w:rPr>
          <w:b/>
        </w:rPr>
        <w:t>U dětí neexistuje žádné bezpečné množství alkoholu</w:t>
      </w:r>
      <w:r>
        <w:t xml:space="preserve">, které by mohly vypít. Zde se již dostáváme k preventivním opatřením. S těmi je nutné začít v rodině dítěte. Poprvé dětem alkohol </w:t>
      </w:r>
      <w:proofErr w:type="gramStart"/>
      <w:r>
        <w:t>podá</w:t>
      </w:r>
      <w:r w:rsidR="00133957">
        <w:t xml:space="preserve"> </w:t>
      </w:r>
      <w:r>
        <w:t xml:space="preserve"> ve</w:t>
      </w:r>
      <w:proofErr w:type="gramEnd"/>
      <w:r>
        <w:t xml:space="preserve"> většině případů rodinný příslu</w:t>
      </w:r>
      <w:r w:rsidR="00C10E20">
        <w:t>šník (rodič, prarodič), často</w:t>
      </w:r>
      <w:r>
        <w:t xml:space="preserve"> při rodinných oslavách. Dle HBSC studie, 2010 </w:t>
      </w:r>
      <w:proofErr w:type="gramStart"/>
      <w:r>
        <w:t>uvádí  75</w:t>
      </w:r>
      <w:proofErr w:type="gramEnd"/>
      <w:r>
        <w:t xml:space="preserve"> % dětí zkušenost s alkoholem </w:t>
      </w:r>
      <w:r w:rsidR="00133957">
        <w:t>před 13 rokem.</w:t>
      </w:r>
      <w:r w:rsidR="00C06A47" w:rsidRPr="00C06A47">
        <w:rPr>
          <w:b/>
        </w:rPr>
        <w:t xml:space="preserve"> </w:t>
      </w:r>
    </w:p>
    <w:p w:rsidR="00F568B8" w:rsidRDefault="00C06A47" w:rsidP="00F568B8">
      <w:pPr>
        <w:autoSpaceDE w:val="0"/>
        <w:autoSpaceDN w:val="0"/>
        <w:adjustRightInd w:val="0"/>
        <w:jc w:val="both"/>
      </w:pPr>
      <w:r>
        <w:rPr>
          <w:b/>
        </w:rPr>
        <w:t>Konzumace alkoholu se ztrátou kontroly nad svým jednáním je u mladistvých spojena s</w:t>
      </w:r>
      <w:r w:rsidR="007C0EAA">
        <w:rPr>
          <w:b/>
        </w:rPr>
        <w:t xml:space="preserve"> rizikovým </w:t>
      </w:r>
      <w:proofErr w:type="gramStart"/>
      <w:r w:rsidR="007C0EAA">
        <w:rPr>
          <w:b/>
        </w:rPr>
        <w:t xml:space="preserve">chováním : </w:t>
      </w:r>
      <w:r>
        <w:rPr>
          <w:b/>
        </w:rPr>
        <w:t>agresivitou</w:t>
      </w:r>
      <w:proofErr w:type="gramEnd"/>
      <w:r>
        <w:rPr>
          <w:b/>
        </w:rPr>
        <w:t>, úrazy, zejména v dopravě a rizikovým sexuálním chováním</w:t>
      </w:r>
      <w:r w:rsidR="007C0EAA">
        <w:rPr>
          <w:b/>
        </w:rPr>
        <w:t>.</w:t>
      </w:r>
    </w:p>
    <w:p w:rsidR="00C06A47" w:rsidRPr="00461F7D" w:rsidRDefault="00B208F2" w:rsidP="00461F7D">
      <w:pPr>
        <w:autoSpaceDE w:val="0"/>
        <w:autoSpaceDN w:val="0"/>
        <w:adjustRightInd w:val="0"/>
        <w:jc w:val="both"/>
        <w:rPr>
          <w:rFonts w:cs="Times New Roman"/>
          <w:b/>
        </w:rPr>
      </w:pPr>
      <w:r>
        <w:rPr>
          <w:b/>
        </w:rPr>
        <w:t xml:space="preserve">Abúzus </w:t>
      </w:r>
      <w:r w:rsidR="00133957" w:rsidRPr="00133957">
        <w:rPr>
          <w:b/>
        </w:rPr>
        <w:t>alkoholu</w:t>
      </w:r>
      <w:r w:rsidR="00133957">
        <w:t xml:space="preserve"> se projevuje vznikem závislosti</w:t>
      </w:r>
      <w:r>
        <w:t xml:space="preserve"> (alkoholismem</w:t>
      </w:r>
      <w:r w:rsidR="00C06A47">
        <w:t>), který je provázen řadou zdravotních komplikací (cirhóza jater, FAS, epilepsie) změnami v oblasti psychické (deprese, labilita, poruchy paměti) a opomenout nelze dopady sociální (ztráta zaměstnání, rozpad rodiny, kriminalita)</w:t>
      </w:r>
      <w:r w:rsidR="00133957">
        <w:t>. Závislost na alkoholu se u dospělého vyvíjí přibližně 5 let</w:t>
      </w:r>
      <w:r w:rsidR="00C06A47">
        <w:t xml:space="preserve">, má 4 stadia (počáteční, varovné, rozhodné </w:t>
      </w:r>
      <w:r w:rsidR="003326B7">
        <w:br/>
      </w:r>
      <w:r w:rsidR="00C06A47">
        <w:t xml:space="preserve">a </w:t>
      </w:r>
      <w:r w:rsidR="00C06A47" w:rsidRPr="00461F7D">
        <w:rPr>
          <w:rFonts w:cs="Times New Roman"/>
        </w:rPr>
        <w:t>konečné). U</w:t>
      </w:r>
      <w:r w:rsidR="00133957" w:rsidRPr="00461F7D">
        <w:rPr>
          <w:rFonts w:cs="Times New Roman"/>
          <w:b/>
        </w:rPr>
        <w:t xml:space="preserve"> 15 </w:t>
      </w:r>
      <w:r>
        <w:rPr>
          <w:rFonts w:cs="Times New Roman"/>
          <w:b/>
        </w:rPr>
        <w:t xml:space="preserve">letého </w:t>
      </w:r>
      <w:r w:rsidR="00C06A47" w:rsidRPr="00461F7D">
        <w:rPr>
          <w:rFonts w:cs="Times New Roman"/>
          <w:b/>
        </w:rPr>
        <w:t xml:space="preserve">dítěte </w:t>
      </w:r>
      <w:r w:rsidR="00133957" w:rsidRPr="00461F7D">
        <w:rPr>
          <w:rFonts w:cs="Times New Roman"/>
          <w:b/>
        </w:rPr>
        <w:t xml:space="preserve">se </w:t>
      </w:r>
      <w:r w:rsidR="00C06A47" w:rsidRPr="00461F7D">
        <w:rPr>
          <w:rFonts w:cs="Times New Roman"/>
          <w:b/>
        </w:rPr>
        <w:t>m</w:t>
      </w:r>
      <w:r w:rsidR="00133957" w:rsidRPr="00461F7D">
        <w:rPr>
          <w:rFonts w:cs="Times New Roman"/>
          <w:b/>
        </w:rPr>
        <w:t xml:space="preserve">ůže </w:t>
      </w:r>
      <w:r w:rsidR="00C06A47" w:rsidRPr="00461F7D">
        <w:rPr>
          <w:rFonts w:cs="Times New Roman"/>
          <w:b/>
        </w:rPr>
        <w:t xml:space="preserve">závislost </w:t>
      </w:r>
      <w:r w:rsidR="00133957" w:rsidRPr="00461F7D">
        <w:rPr>
          <w:rFonts w:cs="Times New Roman"/>
          <w:b/>
        </w:rPr>
        <w:t>vytvořit během půl roku</w:t>
      </w:r>
      <w:r w:rsidR="00C06A47" w:rsidRPr="00461F7D">
        <w:rPr>
          <w:rFonts w:cs="Times New Roman"/>
          <w:b/>
        </w:rPr>
        <w:t>!</w:t>
      </w:r>
      <w:r w:rsidR="00461F7D" w:rsidRPr="00461F7D">
        <w:rPr>
          <w:rFonts w:cs="Times New Roman"/>
          <w:b/>
        </w:rPr>
        <w:t xml:space="preserve"> </w:t>
      </w:r>
    </w:p>
    <w:p w:rsidR="00461F7D" w:rsidRPr="00461F7D" w:rsidRDefault="00461F7D" w:rsidP="00461F7D">
      <w:pPr>
        <w:autoSpaceDE w:val="0"/>
        <w:autoSpaceDN w:val="0"/>
        <w:adjustRightInd w:val="0"/>
        <w:jc w:val="both"/>
        <w:rPr>
          <w:rFonts w:cs="Times New Roman"/>
          <w:b/>
        </w:rPr>
      </w:pPr>
      <w:r w:rsidRPr="00461F7D">
        <w:rPr>
          <w:rFonts w:cs="Times New Roman"/>
          <w:b/>
        </w:rPr>
        <w:t>Hlavní oblasti prevence a ochrany dětí před alkoholem</w:t>
      </w:r>
      <w:r w:rsidR="00B208F2">
        <w:rPr>
          <w:rFonts w:cs="Times New Roman"/>
          <w:b/>
        </w:rPr>
        <w:t>:</w:t>
      </w:r>
    </w:p>
    <w:p w:rsidR="00461F7D" w:rsidRPr="00461F7D" w:rsidRDefault="00461F7D" w:rsidP="00461F7D">
      <w:pPr>
        <w:pStyle w:val="Odstavecseseznamem"/>
        <w:numPr>
          <w:ilvl w:val="0"/>
          <w:numId w:val="17"/>
        </w:numPr>
        <w:autoSpaceDE w:val="0"/>
        <w:autoSpaceDN w:val="0"/>
        <w:adjustRightInd w:val="0"/>
        <w:jc w:val="both"/>
        <w:rPr>
          <w:rFonts w:asciiTheme="minorHAnsi" w:hAnsiTheme="minorHAnsi"/>
          <w:sz w:val="22"/>
          <w:szCs w:val="22"/>
        </w:rPr>
      </w:pPr>
      <w:r w:rsidRPr="00461F7D">
        <w:rPr>
          <w:rFonts w:asciiTheme="minorHAnsi" w:hAnsiTheme="minorHAnsi"/>
          <w:sz w:val="22"/>
          <w:szCs w:val="22"/>
        </w:rPr>
        <w:t xml:space="preserve">legislativní opatření (zákaz prodeje alkoholických nápojů do 18 let), </w:t>
      </w:r>
    </w:p>
    <w:p w:rsidR="00461F7D" w:rsidRPr="00461F7D" w:rsidRDefault="00461F7D" w:rsidP="00461F7D">
      <w:pPr>
        <w:pStyle w:val="Odstavecseseznamem"/>
        <w:numPr>
          <w:ilvl w:val="0"/>
          <w:numId w:val="17"/>
        </w:numPr>
        <w:autoSpaceDE w:val="0"/>
        <w:autoSpaceDN w:val="0"/>
        <w:adjustRightInd w:val="0"/>
        <w:jc w:val="both"/>
        <w:rPr>
          <w:rFonts w:asciiTheme="minorHAnsi" w:hAnsiTheme="minorHAnsi"/>
          <w:sz w:val="22"/>
          <w:szCs w:val="22"/>
        </w:rPr>
      </w:pPr>
      <w:r w:rsidRPr="00461F7D">
        <w:rPr>
          <w:rFonts w:asciiTheme="minorHAnsi" w:hAnsiTheme="minorHAnsi"/>
          <w:sz w:val="22"/>
          <w:szCs w:val="22"/>
        </w:rPr>
        <w:t xml:space="preserve">podpora vzdělávání (znalosti o účincích alkoholu, preventivní programy), </w:t>
      </w:r>
    </w:p>
    <w:p w:rsidR="00461F7D" w:rsidRPr="00461F7D" w:rsidRDefault="00461F7D" w:rsidP="00461F7D">
      <w:pPr>
        <w:pStyle w:val="Odstavecseseznamem"/>
        <w:numPr>
          <w:ilvl w:val="0"/>
          <w:numId w:val="17"/>
        </w:numPr>
        <w:autoSpaceDE w:val="0"/>
        <w:autoSpaceDN w:val="0"/>
        <w:adjustRightInd w:val="0"/>
        <w:jc w:val="both"/>
        <w:rPr>
          <w:rFonts w:asciiTheme="minorHAnsi" w:hAnsiTheme="minorHAnsi"/>
          <w:sz w:val="22"/>
          <w:szCs w:val="22"/>
        </w:rPr>
      </w:pPr>
      <w:r w:rsidRPr="00461F7D">
        <w:rPr>
          <w:rFonts w:asciiTheme="minorHAnsi" w:hAnsiTheme="minorHAnsi"/>
          <w:sz w:val="22"/>
          <w:szCs w:val="22"/>
        </w:rPr>
        <w:t>prevence v rodině (vzory chování, nenabízet dětem alkohol).</w:t>
      </w:r>
    </w:p>
    <w:p w:rsidR="00133957" w:rsidRPr="00461F7D" w:rsidRDefault="00133957" w:rsidP="00461F7D">
      <w:pPr>
        <w:autoSpaceDE w:val="0"/>
        <w:autoSpaceDN w:val="0"/>
        <w:adjustRightInd w:val="0"/>
        <w:spacing w:after="0" w:line="240" w:lineRule="auto"/>
        <w:jc w:val="both"/>
        <w:rPr>
          <w:rFonts w:eastAsia="MyriadPro-Regular" w:cs="Times New Roman"/>
        </w:rPr>
      </w:pPr>
    </w:p>
    <w:p w:rsidR="008A50B3" w:rsidRDefault="008A50B3" w:rsidP="008A50B3">
      <w:pPr>
        <w:jc w:val="both"/>
        <w:rPr>
          <w:b/>
          <w:bCs/>
        </w:rPr>
      </w:pPr>
      <w:r>
        <w:rPr>
          <w:b/>
          <w:bCs/>
        </w:rPr>
        <w:t>Poruchy příjmu potravy</w:t>
      </w:r>
    </w:p>
    <w:p w:rsidR="008A50B3" w:rsidRDefault="008A50B3" w:rsidP="008A50B3">
      <w:pPr>
        <w:jc w:val="both"/>
        <w:rPr>
          <w:bCs/>
        </w:rPr>
      </w:pPr>
      <w:r w:rsidRPr="00F15BAB">
        <w:rPr>
          <w:bCs/>
        </w:rPr>
        <w:t xml:space="preserve">Jsou onemocnění </w:t>
      </w:r>
      <w:r>
        <w:rPr>
          <w:bCs/>
        </w:rPr>
        <w:t xml:space="preserve">spadající do kategorie psychických (psychiatrických) poruch </w:t>
      </w:r>
      <w:r w:rsidRPr="00F15BAB">
        <w:rPr>
          <w:bCs/>
        </w:rPr>
        <w:t>vázan</w:t>
      </w:r>
      <w:r>
        <w:rPr>
          <w:bCs/>
        </w:rPr>
        <w:t>ých</w:t>
      </w:r>
      <w:r w:rsidRPr="00F15BAB">
        <w:rPr>
          <w:bCs/>
        </w:rPr>
        <w:t xml:space="preserve"> na změny ve stravovacích zvyklostech </w:t>
      </w:r>
      <w:r>
        <w:rPr>
          <w:bCs/>
        </w:rPr>
        <w:t xml:space="preserve">za účelem dosažení „ideální“ postavy </w:t>
      </w:r>
      <w:r w:rsidRPr="00F15BAB">
        <w:rPr>
          <w:bCs/>
        </w:rPr>
        <w:t>s</w:t>
      </w:r>
      <w:r>
        <w:rPr>
          <w:bCs/>
        </w:rPr>
        <w:t xml:space="preserve"> negativním </w:t>
      </w:r>
      <w:r w:rsidRPr="00F15BAB">
        <w:rPr>
          <w:bCs/>
        </w:rPr>
        <w:t xml:space="preserve">dopadem na zdravotní </w:t>
      </w:r>
      <w:r>
        <w:rPr>
          <w:bCs/>
        </w:rPr>
        <w:t>stav jedince v oblasti tělesného, duševního i sociálního zdraví.</w:t>
      </w:r>
    </w:p>
    <w:p w:rsidR="008A50B3" w:rsidRDefault="008A50B3" w:rsidP="008A50B3">
      <w:pPr>
        <w:jc w:val="both"/>
        <w:rPr>
          <w:bCs/>
        </w:rPr>
      </w:pPr>
      <w:r>
        <w:rPr>
          <w:bCs/>
        </w:rPr>
        <w:t xml:space="preserve">K prostudování těchto otázek doporučujeme publikace od dr. Krcha, dr. Papežové a webové stránky Občanského sdružení </w:t>
      </w:r>
      <w:proofErr w:type="spellStart"/>
      <w:r>
        <w:rPr>
          <w:bCs/>
        </w:rPr>
        <w:t>Anabell</w:t>
      </w:r>
      <w:proofErr w:type="spellEnd"/>
      <w:r>
        <w:rPr>
          <w:bCs/>
        </w:rPr>
        <w:t>.</w:t>
      </w:r>
    </w:p>
    <w:p w:rsidR="008A50B3" w:rsidRPr="00B775F6" w:rsidRDefault="008A50B3" w:rsidP="008A50B3">
      <w:pPr>
        <w:jc w:val="both"/>
      </w:pPr>
      <w:r w:rsidRPr="00B775F6">
        <w:rPr>
          <w:bCs/>
        </w:rPr>
        <w:lastRenderedPageBreak/>
        <w:t xml:space="preserve">Nejrozšířenější jsou onemocnění </w:t>
      </w:r>
      <w:r w:rsidRPr="00B775F6">
        <w:rPr>
          <w:b/>
          <w:bCs/>
        </w:rPr>
        <w:t>m</w:t>
      </w:r>
      <w:r w:rsidRPr="00B775F6">
        <w:rPr>
          <w:b/>
        </w:rPr>
        <w:t>entální anorexie</w:t>
      </w:r>
      <w:r w:rsidRPr="00B775F6">
        <w:t xml:space="preserve"> (MA) označované v Mezinárodní klasifikaci nemocí pod diagnózou F 50.0</w:t>
      </w:r>
      <w:r w:rsidRPr="00B775F6">
        <w:rPr>
          <w:b/>
        </w:rPr>
        <w:t xml:space="preserve"> </w:t>
      </w:r>
      <w:r w:rsidRPr="00B775F6">
        <w:t xml:space="preserve">a </w:t>
      </w:r>
      <w:r w:rsidRPr="00B775F6">
        <w:rPr>
          <w:b/>
        </w:rPr>
        <w:t>mentální bulimie</w:t>
      </w:r>
      <w:r w:rsidR="003326B7" w:rsidRPr="00B775F6">
        <w:rPr>
          <w:b/>
        </w:rPr>
        <w:t xml:space="preserve"> </w:t>
      </w:r>
      <w:r w:rsidR="003326B7" w:rsidRPr="00B775F6">
        <w:t>(MB)</w:t>
      </w:r>
      <w:r w:rsidRPr="00B775F6">
        <w:t xml:space="preserve"> s označením F 50.2. Dnes jsou popsané i méně tradiční (tzv. moderní) poruchy příjmu potravy, jako </w:t>
      </w:r>
      <w:proofErr w:type="spellStart"/>
      <w:r w:rsidRPr="00B775F6">
        <w:t>ortorexie</w:t>
      </w:r>
      <w:proofErr w:type="spellEnd"/>
      <w:r w:rsidRPr="00B775F6">
        <w:t xml:space="preserve">, </w:t>
      </w:r>
      <w:proofErr w:type="spellStart"/>
      <w:r w:rsidRPr="00B775F6">
        <w:t>bigorexie</w:t>
      </w:r>
      <w:proofErr w:type="spellEnd"/>
      <w:r w:rsidRPr="00B775F6">
        <w:t xml:space="preserve"> či </w:t>
      </w:r>
      <w:proofErr w:type="spellStart"/>
      <w:r w:rsidRPr="00B775F6">
        <w:t>drunkorexie</w:t>
      </w:r>
      <w:proofErr w:type="spellEnd"/>
      <w:r w:rsidRPr="00B775F6">
        <w:t xml:space="preserve">. </w:t>
      </w:r>
    </w:p>
    <w:p w:rsidR="008A50B3" w:rsidRPr="00B775F6" w:rsidRDefault="008A50B3" w:rsidP="008A50B3">
      <w:pPr>
        <w:jc w:val="both"/>
      </w:pPr>
      <w:r w:rsidRPr="00B775F6">
        <w:rPr>
          <w:b/>
        </w:rPr>
        <w:t>MENTÁLNÍ ANOREXIE</w:t>
      </w:r>
      <w:r w:rsidR="003326B7" w:rsidRPr="00B775F6">
        <w:rPr>
          <w:b/>
        </w:rPr>
        <w:t xml:space="preserve"> (MA)</w:t>
      </w:r>
      <w:r w:rsidRPr="00B775F6">
        <w:t xml:space="preserve"> nejčastěji propuká</w:t>
      </w:r>
      <w:r w:rsidRPr="00B775F6">
        <w:rPr>
          <w:b/>
        </w:rPr>
        <w:t xml:space="preserve"> mezi 12 až 16 roky </w:t>
      </w:r>
      <w:r w:rsidRPr="00B775F6">
        <w:t xml:space="preserve">(lze v jakémkoli věku), častěji postihuje dívky, ale vyskytuje se i u chlapců. Uvádí se, že na konci puberty se mohou některé anorektické znaky projevit až u 6% dívek. U MA dochází k záměrnému snižování tělesné hmotnosti díky vědomému navození oslabení chutě k jídlu až nechutenství (nemocní odmítají jídlo ne proto, že by neměli hlad či chuť, ale proto, že nechtějí jíst). Postupně se může dostavit „opravdová“ ztráta chuti až vymizení pocitu hladu. Někdy onemocnění přechází do bulimie. Důvodů pro vznik nemoci je mnoho, většinou jde o kombinaci psychosociálních i somatických vlivů. Často bývá uváděná rodina a vztahy v ní, jako jeden z hlavních faktorů (mezi výchovným přístupem otce a matky; </w:t>
      </w:r>
      <w:proofErr w:type="spellStart"/>
      <w:r w:rsidRPr="00B775F6">
        <w:t>perfekcionalistická</w:t>
      </w:r>
      <w:proofErr w:type="spellEnd"/>
      <w:r w:rsidRPr="00B775F6">
        <w:t xml:space="preserve"> výchova, vysoké nároky na dítě a jeho přetěžování; konfliktní vztahy v rodině; kritičnost ke vzhledu jedince - postava, proporce; přílišné upnutí rodičů na dítě; přehnaný důraz na vše co je „správné“ včetně výživy; postoje matky k jejím tělesným rozměrům, její strach z vlastní nadváhy, její touha po štíhlosti aj.)  Význam mají i další sociální vztahy (spolužáci, přátelé, partneři,…)</w:t>
      </w:r>
      <w:r w:rsidR="003326B7" w:rsidRPr="00B775F6">
        <w:t xml:space="preserve"> </w:t>
      </w:r>
      <w:r w:rsidRPr="00B775F6">
        <w:t>a tlak společnosti na tělesnou „dokonalost“.</w:t>
      </w:r>
    </w:p>
    <w:p w:rsidR="008A50B3" w:rsidRPr="00B775F6" w:rsidRDefault="008A50B3" w:rsidP="008A50B3">
      <w:pPr>
        <w:jc w:val="both"/>
      </w:pPr>
      <w:r w:rsidRPr="00B775F6">
        <w:t>Velmi často se stává, že onemocnění neodhalí rodiče, ale širší okolí, např. učitel. Je to i proto, že nemocní úmy</w:t>
      </w:r>
      <w:r w:rsidR="003326B7" w:rsidRPr="00B775F6">
        <w:t>slně příznaky choroby tají (velkou</w:t>
      </w:r>
      <w:r w:rsidRPr="00B775F6">
        <w:t xml:space="preserve"> část si ani sami nepřipouštějí</w:t>
      </w:r>
      <w:r w:rsidR="003326B7" w:rsidRPr="00B775F6">
        <w:t xml:space="preserve"> a neuvědomují si</w:t>
      </w:r>
      <w:r w:rsidRPr="00B775F6">
        <w:t xml:space="preserve"> jejich nebezpečí </w:t>
      </w:r>
      <w:proofErr w:type="gramStart"/>
      <w:r w:rsidR="003326B7" w:rsidRPr="00B775F6">
        <w:t>vzhledem k  ohrožení</w:t>
      </w:r>
      <w:proofErr w:type="gramEnd"/>
      <w:r w:rsidR="003326B7" w:rsidRPr="00B775F6">
        <w:t xml:space="preserve"> zdraví a</w:t>
      </w:r>
      <w:r w:rsidRPr="00B775F6">
        <w:t xml:space="preserve"> života).</w:t>
      </w:r>
      <w:r w:rsidRPr="00B775F6">
        <w:tab/>
      </w:r>
    </w:p>
    <w:p w:rsidR="008A50B3" w:rsidRPr="00B775F6" w:rsidRDefault="008A50B3" w:rsidP="008A50B3">
      <w:pPr>
        <w:jc w:val="both"/>
        <w:rPr>
          <w:b/>
        </w:rPr>
      </w:pPr>
      <w:r w:rsidRPr="00B775F6">
        <w:rPr>
          <w:b/>
        </w:rPr>
        <w:t>Nejčastější projevy a komplikace MA:</w:t>
      </w:r>
    </w:p>
    <w:p w:rsidR="008A50B3" w:rsidRPr="00B775F6" w:rsidRDefault="008A50B3" w:rsidP="008A50B3">
      <w:pPr>
        <w:numPr>
          <w:ilvl w:val="0"/>
          <w:numId w:val="23"/>
        </w:numPr>
        <w:spacing w:after="0" w:line="240" w:lineRule="auto"/>
        <w:jc w:val="both"/>
      </w:pPr>
      <w:r w:rsidRPr="00B775F6">
        <w:t xml:space="preserve">tělesná hmotnost je udržována nejméně 15 % pod předpokládanou úrovní, nebo BMI je 17,5 a nižší (v dětském věku pod 3. percentilem). V dětství a dospívání nedochází </w:t>
      </w:r>
      <w:r w:rsidR="003326B7" w:rsidRPr="00B775F6">
        <w:br/>
      </w:r>
      <w:r w:rsidRPr="00B775F6">
        <w:t>k předpokládaným hmotnostním přírůstkům,</w:t>
      </w:r>
    </w:p>
    <w:p w:rsidR="008A50B3" w:rsidRPr="00B775F6" w:rsidRDefault="008A50B3" w:rsidP="008A50B3">
      <w:pPr>
        <w:numPr>
          <w:ilvl w:val="0"/>
          <w:numId w:val="23"/>
        </w:numPr>
        <w:spacing w:after="0" w:line="240" w:lineRule="auto"/>
        <w:jc w:val="both"/>
      </w:pPr>
      <w:r w:rsidRPr="00B775F6">
        <w:t xml:space="preserve">hmotnost se snižuje díky vědomému </w:t>
      </w:r>
      <w:proofErr w:type="gramStart"/>
      <w:r w:rsidRPr="00B775F6">
        <w:t>se</w:t>
      </w:r>
      <w:proofErr w:type="gramEnd"/>
      <w:r w:rsidRPr="00B775F6">
        <w:t xml:space="preserve"> vyhýbání energeticky bohatých jídel (postupně téměř všech), a také pomocí nadměrného až úporného cvičení, navozeného zvracení, zneužíváním léků - laxativ, anorektik a diuretik,</w:t>
      </w:r>
    </w:p>
    <w:p w:rsidR="008A50B3" w:rsidRPr="00B775F6" w:rsidRDefault="008A50B3" w:rsidP="008A50B3">
      <w:pPr>
        <w:numPr>
          <w:ilvl w:val="0"/>
          <w:numId w:val="23"/>
        </w:numPr>
        <w:spacing w:after="0" w:line="240" w:lineRule="auto"/>
        <w:jc w:val="both"/>
      </w:pPr>
      <w:r w:rsidRPr="00B775F6">
        <w:t>přetrvává strach z tloušťky a nereálná představa o vlastním těle (byť jsou pacienti velmi hubení, sebe vidí jako obézní),</w:t>
      </w:r>
    </w:p>
    <w:p w:rsidR="008A50B3" w:rsidRPr="00B775F6" w:rsidRDefault="008A50B3" w:rsidP="008A50B3">
      <w:pPr>
        <w:numPr>
          <w:ilvl w:val="0"/>
          <w:numId w:val="23"/>
        </w:numPr>
        <w:spacing w:after="0" w:line="240" w:lineRule="auto"/>
        <w:jc w:val="both"/>
      </w:pPr>
      <w:r w:rsidRPr="00B775F6">
        <w:t>dochází k hormonálním poruchám – u dívek nedojde k nástupu menstruace, případně dříve navozený menstruační cyklus ustane. U mužů nastává ztráta sexuálního zájmu a potence. Dochází také k zvýšené hladině růstového hormonu, zvýšené hladině kortizolu, změnám hormonů štítné žlázy, odchylkám ve vylučování inzulínu aj.,</w:t>
      </w:r>
    </w:p>
    <w:p w:rsidR="008A50B3" w:rsidRPr="00B775F6" w:rsidRDefault="008A50B3" w:rsidP="008A50B3">
      <w:pPr>
        <w:numPr>
          <w:ilvl w:val="0"/>
          <w:numId w:val="23"/>
        </w:numPr>
        <w:spacing w:after="0" w:line="240" w:lineRule="auto"/>
        <w:jc w:val="both"/>
      </w:pPr>
      <w:r w:rsidRPr="00B775F6">
        <w:t>pokud je začátek onemocnění před pubertou, jsou pubertální projevy opožděné (</w:t>
      </w:r>
      <w:proofErr w:type="spellStart"/>
      <w:r w:rsidRPr="00B775F6">
        <w:t>pubertas</w:t>
      </w:r>
      <w:proofErr w:type="spellEnd"/>
      <w:r w:rsidRPr="00B775F6">
        <w:t xml:space="preserve"> </w:t>
      </w:r>
      <w:proofErr w:type="spellStart"/>
      <w:r w:rsidRPr="00B775F6">
        <w:t>tarda</w:t>
      </w:r>
      <w:proofErr w:type="spellEnd"/>
      <w:r w:rsidRPr="00B775F6">
        <w:t xml:space="preserve">) nebo dokonce inhibovány (zastavuje se růst, u dívek se nevyvíjejí prsa a nepřichází </w:t>
      </w:r>
      <w:proofErr w:type="spellStart"/>
      <w:r w:rsidRPr="00B775F6">
        <w:t>menarché</w:t>
      </w:r>
      <w:proofErr w:type="spellEnd"/>
      <w:r w:rsidRPr="00B775F6">
        <w:t xml:space="preserve"> - první menstruace, u hochů zůstávají dětské genitálie). Po uzdravení často dochází k normálnímu dokončení puberty, avšak </w:t>
      </w:r>
      <w:proofErr w:type="spellStart"/>
      <w:r w:rsidRPr="00B775F6">
        <w:t>menarché</w:t>
      </w:r>
      <w:proofErr w:type="spellEnd"/>
      <w:r w:rsidRPr="00B775F6">
        <w:t xml:space="preserve"> je opožděna.</w:t>
      </w:r>
    </w:p>
    <w:p w:rsidR="008A50B3" w:rsidRPr="00B775F6" w:rsidRDefault="008A50B3" w:rsidP="008A50B3">
      <w:pPr>
        <w:numPr>
          <w:ilvl w:val="0"/>
          <w:numId w:val="23"/>
        </w:numPr>
        <w:spacing w:after="0" w:line="240" w:lineRule="auto"/>
        <w:jc w:val="both"/>
      </w:pPr>
      <w:r w:rsidRPr="00B775F6">
        <w:t>nedostatek živin se projeví např. chudokrevností z nedostatku vit. B</w:t>
      </w:r>
      <w:r w:rsidRPr="00B775F6">
        <w:rPr>
          <w:vertAlign w:val="subscript"/>
        </w:rPr>
        <w:t xml:space="preserve">12 </w:t>
      </w:r>
      <w:r w:rsidRPr="00B775F6">
        <w:t>či</w:t>
      </w:r>
      <w:r w:rsidRPr="00B775F6">
        <w:rPr>
          <w:vertAlign w:val="subscript"/>
        </w:rPr>
        <w:t xml:space="preserve"> </w:t>
      </w:r>
      <w:r w:rsidRPr="00B775F6">
        <w:t>železa, lámáním a vypadáváním vlasů, lámáním nehtů, poruchami zraku z nedostatku vit. A, poruchami srdečního rytmu, osteoporózou z nedostatku vápníku, nízkým krevním tlakem, únavností, studenými končetinami, zhoršenou funkcí vnitřních orgánů, poruchami imunity a v</w:t>
      </w:r>
      <w:r w:rsidR="003326B7" w:rsidRPr="00B775F6">
        <w:t> krajním případě může vést těžké podváze</w:t>
      </w:r>
      <w:r w:rsidRPr="00B775F6">
        <w:t xml:space="preserve"> až k smrti,</w:t>
      </w:r>
    </w:p>
    <w:p w:rsidR="008A50B3" w:rsidRPr="002E62C7" w:rsidRDefault="008A50B3" w:rsidP="008A50B3">
      <w:pPr>
        <w:numPr>
          <w:ilvl w:val="0"/>
          <w:numId w:val="23"/>
        </w:numPr>
        <w:spacing w:after="0" w:line="240" w:lineRule="auto"/>
        <w:jc w:val="both"/>
      </w:pPr>
      <w:r w:rsidRPr="00B775F6">
        <w:t xml:space="preserve">psychické problémy se projevují smutnou až depresivní náladou, podrážděností, úzkostí, </w:t>
      </w:r>
      <w:proofErr w:type="spellStart"/>
      <w:r w:rsidRPr="00B775F6">
        <w:t>sebenenávistí</w:t>
      </w:r>
      <w:proofErr w:type="spellEnd"/>
      <w:r w:rsidRPr="00B775F6">
        <w:t xml:space="preserve"> až s možností sebevraždy. Je zhoršena paměť, přítomna nesoustředěnost. Většina vztahů je konfliktních (s rodiči, přáteli). Nastává ztráta zájmu o okolí. Myšlenky jsou </w:t>
      </w:r>
      <w:r w:rsidR="003326B7">
        <w:lastRenderedPageBreak/>
        <w:t xml:space="preserve">zaměřeny </w:t>
      </w:r>
      <w:r>
        <w:t>pouze</w:t>
      </w:r>
      <w:r w:rsidR="003326B7">
        <w:t xml:space="preserve"> na jídlo a tělesnou</w:t>
      </w:r>
      <w:r w:rsidRPr="00862DE5">
        <w:t xml:space="preserve"> hmotnost.</w:t>
      </w:r>
      <w:r>
        <w:t xml:space="preserve"> Jsou </w:t>
      </w:r>
      <w:r w:rsidRPr="002E62C7">
        <w:t>patrné podvody napojen</w:t>
      </w:r>
      <w:r w:rsidR="003326B7">
        <w:t xml:space="preserve">é na konzumaci stravy (lhaní </w:t>
      </w:r>
      <w:r w:rsidRPr="002E62C7">
        <w:t xml:space="preserve">o „jedení o samotě“ atp.). </w:t>
      </w:r>
    </w:p>
    <w:p w:rsidR="008A50B3" w:rsidRDefault="008A50B3" w:rsidP="008A50B3">
      <w:pPr>
        <w:jc w:val="both"/>
        <w:rPr>
          <w:b/>
        </w:rPr>
      </w:pPr>
    </w:p>
    <w:p w:rsidR="008A50B3" w:rsidRDefault="008A50B3" w:rsidP="008A50B3">
      <w:pPr>
        <w:jc w:val="both"/>
      </w:pPr>
      <w:r w:rsidRPr="00A44309">
        <w:rPr>
          <w:b/>
        </w:rPr>
        <w:t>Terapie</w:t>
      </w:r>
      <w:r>
        <w:t xml:space="preserve"> se odvíjí od zdravotních komplikací. V kritických fázích je nutná klinická péče s nitrožilním podáváním výživy a celkové úpravy somatického stavu. Pak následuje behaviorální terapie upravující vztah k jídlu, postoje k vlastnímu tělu, způsob myšlení. Tým terapeutů je složen z pediatra, odborníka na výživu, psychologa, dětského psychiatra, zdravotní sestry, ergoterapeuta, učitele, gynekologa, antropologa či rehabilitačního pracovníka. Často je nutná terapie celé rodiny.</w:t>
      </w:r>
    </w:p>
    <w:p w:rsidR="008A50B3" w:rsidRDefault="008A50B3" w:rsidP="008A50B3">
      <w:pPr>
        <w:jc w:val="both"/>
      </w:pPr>
    </w:p>
    <w:p w:rsidR="008A50B3" w:rsidRDefault="008A50B3" w:rsidP="008A50B3">
      <w:pPr>
        <w:jc w:val="both"/>
      </w:pPr>
      <w:r w:rsidRPr="0062226C">
        <w:rPr>
          <w:b/>
        </w:rPr>
        <w:t>MENTÁLNÍ BULIMIE</w:t>
      </w:r>
      <w:r w:rsidR="003326B7">
        <w:rPr>
          <w:b/>
        </w:rPr>
        <w:t xml:space="preserve"> (MB)</w:t>
      </w:r>
      <w:r>
        <w:t xml:space="preserve"> </w:t>
      </w:r>
      <w:r w:rsidRPr="00862DE5">
        <w:t>j</w:t>
      </w:r>
      <w:r>
        <w:t>e</w:t>
      </w:r>
      <w:r w:rsidRPr="00862DE5">
        <w:t xml:space="preserve"> charakteri</w:t>
      </w:r>
      <w:r>
        <w:t xml:space="preserve">stická </w:t>
      </w:r>
      <w:r w:rsidRPr="00862DE5">
        <w:t>op</w:t>
      </w:r>
      <w:r>
        <w:t>akujícími se záchvaty přejídání</w:t>
      </w:r>
      <w:r w:rsidRPr="00862DE5">
        <w:t xml:space="preserve"> spojen</w:t>
      </w:r>
      <w:r>
        <w:t>ými</w:t>
      </w:r>
      <w:r w:rsidRPr="00862DE5">
        <w:t xml:space="preserve"> s přehnanou kontrolou tělesné hmotnosti. Zvracení nemusí být</w:t>
      </w:r>
      <w:r>
        <w:t xml:space="preserve"> vždy přítomné stejně jako z</w:t>
      </w:r>
      <w:r w:rsidRPr="00862DE5">
        <w:t xml:space="preserve">ávažnější úbytek tělesné hmotnosti a trvalá amenorea. </w:t>
      </w:r>
      <w:r>
        <w:t xml:space="preserve">I zde jsou příčiny vzniku poruchy </w:t>
      </w:r>
      <w:proofErr w:type="spellStart"/>
      <w:r w:rsidRPr="00862DE5">
        <w:t>polyfaktoriální</w:t>
      </w:r>
      <w:proofErr w:type="spellEnd"/>
      <w:r>
        <w:t>, jako</w:t>
      </w:r>
      <w:r w:rsidRPr="00862DE5">
        <w:t xml:space="preserve"> souhr</w:t>
      </w:r>
      <w:r>
        <w:t>a negativních</w:t>
      </w:r>
      <w:r w:rsidRPr="00862DE5">
        <w:t xml:space="preserve"> bio-psycho-sociálních vlivů</w:t>
      </w:r>
      <w:r>
        <w:t xml:space="preserve">. </w:t>
      </w:r>
      <w:r w:rsidRPr="00862DE5">
        <w:t xml:space="preserve"> </w:t>
      </w:r>
      <w:r>
        <w:t>MB p</w:t>
      </w:r>
      <w:r w:rsidRPr="00862DE5">
        <w:t xml:space="preserve">ostihuje jak </w:t>
      </w:r>
      <w:proofErr w:type="gramStart"/>
      <w:r w:rsidRPr="00862DE5">
        <w:t>ženy tak</w:t>
      </w:r>
      <w:proofErr w:type="gramEnd"/>
      <w:r w:rsidRPr="00862DE5">
        <w:t xml:space="preserve"> muže</w:t>
      </w:r>
      <w:r>
        <w:t xml:space="preserve">, a to </w:t>
      </w:r>
      <w:r w:rsidRPr="00862DE5">
        <w:t>ve vyšším věku než men</w:t>
      </w:r>
      <w:r>
        <w:t xml:space="preserve">tální anorexie, tzn. </w:t>
      </w:r>
      <w:r w:rsidRPr="00C13E22">
        <w:rPr>
          <w:b/>
        </w:rPr>
        <w:t>od 16 let výše</w:t>
      </w:r>
      <w:r>
        <w:t>. Jen zcela výjimečně se objevuje ve věku 13 - 14 let, v nižších věkových kategoriích většinou ne.</w:t>
      </w:r>
      <w:r w:rsidRPr="00862DE5">
        <w:t xml:space="preserve"> </w:t>
      </w:r>
    </w:p>
    <w:p w:rsidR="008A50B3" w:rsidRPr="00A44309" w:rsidRDefault="008A50B3" w:rsidP="008A50B3">
      <w:pPr>
        <w:jc w:val="both"/>
        <w:rPr>
          <w:b/>
        </w:rPr>
      </w:pPr>
      <w:r>
        <w:t xml:space="preserve">Aby se odlišila MB od „běžného“ přejídání, byla stanovena tzv. </w:t>
      </w:r>
      <w:r w:rsidRPr="003326B7">
        <w:rPr>
          <w:b/>
        </w:rPr>
        <w:t>diagn</w:t>
      </w:r>
      <w:r w:rsidRPr="00A44309">
        <w:rPr>
          <w:b/>
        </w:rPr>
        <w:t>os</w:t>
      </w:r>
      <w:r>
        <w:rPr>
          <w:b/>
        </w:rPr>
        <w:t>tická kritéria mentální bulimie</w:t>
      </w:r>
      <w:r w:rsidRPr="00A44309">
        <w:rPr>
          <w:b/>
        </w:rPr>
        <w:t>:</w:t>
      </w:r>
    </w:p>
    <w:p w:rsidR="008A50B3" w:rsidRPr="00862DE5" w:rsidRDefault="008A50B3" w:rsidP="008A50B3">
      <w:pPr>
        <w:numPr>
          <w:ilvl w:val="0"/>
          <w:numId w:val="24"/>
        </w:numPr>
        <w:spacing w:after="0" w:line="240" w:lineRule="auto"/>
        <w:jc w:val="both"/>
      </w:pPr>
      <w:r w:rsidRPr="00862DE5">
        <w:t>opakované epizody přejídání (nejméně 2x týdně po dobu 3 měsíců), při nichž je v krátkém čase konzumované velké množství jídla,</w:t>
      </w:r>
    </w:p>
    <w:p w:rsidR="008A50B3" w:rsidRPr="00862DE5" w:rsidRDefault="008A50B3" w:rsidP="008A50B3">
      <w:pPr>
        <w:numPr>
          <w:ilvl w:val="0"/>
          <w:numId w:val="24"/>
        </w:numPr>
        <w:spacing w:after="0" w:line="240" w:lineRule="auto"/>
        <w:jc w:val="both"/>
      </w:pPr>
      <w:r w:rsidRPr="00862DE5">
        <w:t>neustálé se zabývání jídlem a silná, neodolatelná touha po jídle,</w:t>
      </w:r>
    </w:p>
    <w:p w:rsidR="008A50B3" w:rsidRPr="00862DE5" w:rsidRDefault="008A50B3" w:rsidP="008A50B3">
      <w:pPr>
        <w:numPr>
          <w:ilvl w:val="0"/>
          <w:numId w:val="24"/>
        </w:numPr>
        <w:spacing w:after="0" w:line="240" w:lineRule="auto"/>
        <w:jc w:val="both"/>
      </w:pPr>
      <w:r w:rsidRPr="00862DE5">
        <w:t xml:space="preserve">snaha potlačit „výkrmný“ účinek jídla jedním nebo některým z následujících způsobů: vyprovokované zvracení, zneužívání projímadel, střídavá období hladovění, užívání léků typu anorektik, </w:t>
      </w:r>
      <w:proofErr w:type="spellStart"/>
      <w:r w:rsidRPr="00862DE5">
        <w:t>thyreoidních</w:t>
      </w:r>
      <w:proofErr w:type="spellEnd"/>
      <w:r w:rsidRPr="00862DE5">
        <w:t xml:space="preserve"> preparátů nebo diuretik; diabetici se mohou snažit vynechávat léčbu inzulínem,</w:t>
      </w:r>
    </w:p>
    <w:p w:rsidR="008A50B3" w:rsidRPr="00862DE5" w:rsidRDefault="008A50B3" w:rsidP="008A50B3">
      <w:pPr>
        <w:numPr>
          <w:ilvl w:val="0"/>
          <w:numId w:val="24"/>
        </w:numPr>
        <w:spacing w:after="0" w:line="240" w:lineRule="auto"/>
        <w:jc w:val="both"/>
      </w:pPr>
      <w:r w:rsidRPr="00862DE5">
        <w:t>pocit přílišné tloušťky spojený s neodbytnou obavou z tloustnutí (pacient usiluje o nižší než premorbidní a často přiměřenou hmotnost. Často (ne vždy) je v anamnéze anorexie nebo etapa intenzivnějšího omezování se v jídle.</w:t>
      </w:r>
    </w:p>
    <w:p w:rsidR="008A50B3" w:rsidRDefault="008A50B3" w:rsidP="008A50B3">
      <w:pPr>
        <w:jc w:val="both"/>
      </w:pPr>
    </w:p>
    <w:p w:rsidR="008A50B3" w:rsidRPr="00862DE5" w:rsidRDefault="008A50B3" w:rsidP="008A50B3">
      <w:pPr>
        <w:jc w:val="both"/>
      </w:pPr>
      <w:r>
        <w:t>K</w:t>
      </w:r>
      <w:r w:rsidRPr="00A44309">
        <w:rPr>
          <w:b/>
        </w:rPr>
        <w:t>omplikace</w:t>
      </w:r>
      <w:r>
        <w:t xml:space="preserve"> nemoci souvisí se</w:t>
      </w:r>
      <w:r w:rsidRPr="00862DE5">
        <w:t xml:space="preserve"> stupně</w:t>
      </w:r>
      <w:r>
        <w:t>m a délkou trvání</w:t>
      </w:r>
      <w:r w:rsidRPr="00862DE5">
        <w:t xml:space="preserve"> bulimie</w:t>
      </w:r>
      <w:r>
        <w:t xml:space="preserve">. Projevují se v oblasti tělesné (souvisí </w:t>
      </w:r>
      <w:r w:rsidRPr="00862DE5">
        <w:t>s</w:t>
      </w:r>
      <w:r>
        <w:t xml:space="preserve"> váhovým </w:t>
      </w:r>
      <w:r w:rsidRPr="00862DE5">
        <w:t xml:space="preserve">úbytkem, nedostatečnou výživou, důsledky zvracení, zneužívání projímadel a diuretik. Vyskytují se </w:t>
      </w:r>
      <w:r>
        <w:t xml:space="preserve">nepravidelnosti </w:t>
      </w:r>
      <w:r w:rsidRPr="00862DE5">
        <w:t>srdeční</w:t>
      </w:r>
      <w:r>
        <w:t>ho rytmu</w:t>
      </w:r>
      <w:r w:rsidRPr="00862DE5">
        <w:t>,</w:t>
      </w:r>
      <w:r w:rsidRPr="000C692F">
        <w:t xml:space="preserve"> </w:t>
      </w:r>
      <w:r w:rsidRPr="00862DE5">
        <w:t xml:space="preserve">oslabený krevní oběh, </w:t>
      </w:r>
      <w:r>
        <w:t xml:space="preserve">zvýšená kazivost zubů </w:t>
      </w:r>
      <w:r w:rsidR="003326B7">
        <w:br/>
      </w:r>
      <w:r>
        <w:t xml:space="preserve">a </w:t>
      </w:r>
      <w:r w:rsidRPr="00862DE5">
        <w:t xml:space="preserve">poleptání sliznice jícnu </w:t>
      </w:r>
      <w:r>
        <w:t>díky</w:t>
      </w:r>
      <w:r w:rsidRPr="00862DE5">
        <w:t xml:space="preserve"> opakované</w:t>
      </w:r>
      <w:r>
        <w:t xml:space="preserve">mu zvracení, </w:t>
      </w:r>
      <w:r w:rsidRPr="00862DE5">
        <w:t>osteoporóza, riziko metabolického rozvratu, karence hořčíku, draslíku a sodíku</w:t>
      </w:r>
      <w:r>
        <w:t>. Pacienti jsou unavení</w:t>
      </w:r>
      <w:r w:rsidRPr="00862DE5">
        <w:t>, citliv</w:t>
      </w:r>
      <w:r>
        <w:t>í</w:t>
      </w:r>
      <w:r w:rsidRPr="00862DE5">
        <w:t xml:space="preserve"> na chlad aj.</w:t>
      </w:r>
      <w:r w:rsidR="003326B7">
        <w:t xml:space="preserve">) i v </w:t>
      </w:r>
      <w:r>
        <w:t>psychosociální (</w:t>
      </w:r>
      <w:r w:rsidRPr="00862DE5">
        <w:t>pocit vlastní neschopnosti</w:t>
      </w:r>
      <w:r>
        <w:t xml:space="preserve"> po každé epizodě přejedení a zvracení</w:t>
      </w:r>
      <w:r w:rsidRPr="00862DE5">
        <w:t xml:space="preserve">, </w:t>
      </w:r>
      <w:r>
        <w:t>úz</w:t>
      </w:r>
      <w:r w:rsidRPr="00862DE5">
        <w:t xml:space="preserve">kost, deprese, labilita, smutek, </w:t>
      </w:r>
      <w:r w:rsidR="00B6653D">
        <w:t>sebenávist</w:t>
      </w:r>
      <w:bookmarkStart w:id="2" w:name="_GoBack"/>
      <w:bookmarkEnd w:id="2"/>
      <w:r w:rsidR="003326B7">
        <w:t xml:space="preserve">. </w:t>
      </w:r>
      <w:r w:rsidRPr="00862DE5">
        <w:t xml:space="preserve"> </w:t>
      </w:r>
      <w:r>
        <w:t xml:space="preserve">Smrtí končí asi </w:t>
      </w:r>
      <w:r w:rsidRPr="00862DE5">
        <w:t xml:space="preserve">až 5 % </w:t>
      </w:r>
      <w:r>
        <w:t>nemocných a riziko úmrtí se zvyšuje s délkou trvání onemocnění. R</w:t>
      </w:r>
      <w:r w:rsidRPr="00862DE5">
        <w:t>ecidiva onemocnění bývá až 50 %.</w:t>
      </w:r>
    </w:p>
    <w:p w:rsidR="008A50B3" w:rsidRDefault="008A50B3" w:rsidP="008A50B3">
      <w:pPr>
        <w:jc w:val="both"/>
      </w:pPr>
      <w:r w:rsidRPr="00A44309">
        <w:rPr>
          <w:b/>
        </w:rPr>
        <w:t xml:space="preserve">Terapie </w:t>
      </w:r>
      <w:r>
        <w:t xml:space="preserve">je zaměřena na úpravu tělesného i psychického stavu. Využívá se kognitivně behaviorální terapie, kdy se pacienti učí nahradit záchvatovité přejídání pravidelným stravovacím režimem. Zjišťují se spouštěcí mechanismy přejídání, posiluje se sebevědomí a učí se reakce na zátěžové situace. Je vhodné, aby se pacienti v době terapie nevážili, neprohlíželi před zrcadlem, omezili měření pasu </w:t>
      </w:r>
      <w:r w:rsidR="003326B7">
        <w:br/>
      </w:r>
      <w:r>
        <w:t xml:space="preserve">a stehen, nenosili těsné oblečení. </w:t>
      </w:r>
    </w:p>
    <w:p w:rsidR="008A50B3" w:rsidRDefault="008A50B3" w:rsidP="008A50B3">
      <w:pPr>
        <w:jc w:val="both"/>
      </w:pPr>
    </w:p>
    <w:p w:rsidR="008A50B3" w:rsidRDefault="008A50B3" w:rsidP="008A50B3">
      <w:pPr>
        <w:jc w:val="both"/>
      </w:pPr>
      <w:r w:rsidRPr="004F2B4F">
        <w:rPr>
          <w:b/>
        </w:rPr>
        <w:t>ORTOREXIE</w:t>
      </w:r>
      <w:r>
        <w:t xml:space="preserve"> je v podstatě </w:t>
      </w:r>
      <w:r w:rsidRPr="001C604D">
        <w:rPr>
          <w:i/>
        </w:rPr>
        <w:t>posedlost „z</w:t>
      </w:r>
      <w:r w:rsidRPr="00CF2388">
        <w:rPr>
          <w:i/>
        </w:rPr>
        <w:t>dravou“ výživou</w:t>
      </w:r>
      <w:r>
        <w:rPr>
          <w:i/>
        </w:rPr>
        <w:t xml:space="preserve">, </w:t>
      </w:r>
      <w:r>
        <w:t xml:space="preserve">která však nabývá chorobných rozměrů. Původní (a samozřejmě primárně dobrý) záměr jíst tělu prospěšnou, biologicky hodnotnou </w:t>
      </w:r>
      <w:r w:rsidR="003326B7">
        <w:br/>
      </w:r>
      <w:r>
        <w:t>a hygienicky či chemicky nezávadnou stravu přechází v naprosto fanatickou touhu za jídlem bez aditivních látek („éček“), pocházejících z produktů bio zemědělství atp. Pacient je „</w:t>
      </w:r>
      <w:proofErr w:type="gramStart"/>
      <w:r>
        <w:t>zaměstnán“  neustálým</w:t>
      </w:r>
      <w:proofErr w:type="gramEnd"/>
      <w:r>
        <w:t xml:space="preserve"> zaobíráním se jídlem, studiem jeho složení a tak i zde je osobnost člověka pozměněna obsedantním chováním. Dostavují se pocity úzkosti až deprese, protože často jedinec zjišťuje, že ideální potraviny neexistují.</w:t>
      </w:r>
    </w:p>
    <w:p w:rsidR="008A50B3" w:rsidRDefault="008A50B3" w:rsidP="008A50B3">
      <w:pPr>
        <w:jc w:val="both"/>
      </w:pPr>
      <w:r w:rsidRPr="004F2B4F">
        <w:rPr>
          <w:b/>
        </w:rPr>
        <w:t>BIGOREXIE</w:t>
      </w:r>
      <w:r>
        <w:t xml:space="preserve"> je </w:t>
      </w:r>
      <w:r w:rsidR="003326B7">
        <w:rPr>
          <w:i/>
        </w:rPr>
        <w:t>poruchou</w:t>
      </w:r>
      <w:r w:rsidRPr="00CF2388">
        <w:rPr>
          <w:i/>
        </w:rPr>
        <w:t xml:space="preserve"> ve vnímání svého těla</w:t>
      </w:r>
      <w:r>
        <w:rPr>
          <w:i/>
        </w:rPr>
        <w:t xml:space="preserve">, </w:t>
      </w:r>
      <w:r>
        <w:t xml:space="preserve">kdy si pacient připadá tělesně nedostatečně vyvinutý (málo svalové hmoty), proporčně nedokonalý, fyzicky nevýkonný (v podstatě ale může být jeho vzhled zcela „normální“). Proto urputně </w:t>
      </w:r>
      <w:r>
        <w:rPr>
          <w:i/>
        </w:rPr>
        <w:t>cvič</w:t>
      </w:r>
      <w:r w:rsidRPr="00CF2388">
        <w:rPr>
          <w:i/>
        </w:rPr>
        <w:t>í a posil</w:t>
      </w:r>
      <w:r>
        <w:rPr>
          <w:i/>
        </w:rPr>
        <w:t>uje.</w:t>
      </w:r>
      <w:r>
        <w:t xml:space="preserve"> Ve stravě má nadbytek bílkovin díky nadužívání až </w:t>
      </w:r>
      <w:r w:rsidRPr="00CF2388">
        <w:rPr>
          <w:i/>
        </w:rPr>
        <w:t>zneužívání bílkovinných preparátů</w:t>
      </w:r>
      <w:r>
        <w:t xml:space="preserve">, látek podporujících růst svalové hmoty </w:t>
      </w:r>
      <w:r w:rsidR="003326B7">
        <w:br/>
      </w:r>
      <w:r>
        <w:t xml:space="preserve">a ovlivňujících metabolismus. Důsledkem </w:t>
      </w:r>
      <w:proofErr w:type="spellStart"/>
      <w:r>
        <w:t>bigorexie</w:t>
      </w:r>
      <w:proofErr w:type="spellEnd"/>
      <w:r>
        <w:t xml:space="preserve"> bývá postižení pohybového aparátu neadekvátně přehnanou fyzickou aktivitou a také nadměrnou tělesnou hmotností (vysoké procento svaloviny), poškozením ledvin, jater a dalších orgánů přemírou bílkovin. V psychosociální oblasti dochází</w:t>
      </w:r>
      <w:r w:rsidR="003326B7">
        <w:br/>
      </w:r>
      <w:r>
        <w:t xml:space="preserve"> k sociální izolaci, úzkostným až depresivním stavům i k ekonomickým problémům (finanční náročnost návštěv fitcenter a potravních doplňků).</w:t>
      </w:r>
    </w:p>
    <w:p w:rsidR="008A50B3" w:rsidRDefault="008A50B3" w:rsidP="008A50B3">
      <w:pPr>
        <w:jc w:val="both"/>
      </w:pPr>
    </w:p>
    <w:p w:rsidR="008A50B3" w:rsidRDefault="008A50B3" w:rsidP="008A50B3">
      <w:pPr>
        <w:jc w:val="both"/>
      </w:pPr>
      <w:r w:rsidRPr="004F2B4F">
        <w:rPr>
          <w:b/>
        </w:rPr>
        <w:t>DRUNKOREXIE</w:t>
      </w:r>
      <w:r>
        <w:t xml:space="preserve"> se projevuje </w:t>
      </w:r>
      <w:r w:rsidRPr="00CF2388">
        <w:rPr>
          <w:i/>
        </w:rPr>
        <w:t>opakovaným redukováním stravy</w:t>
      </w:r>
      <w:r>
        <w:t xml:space="preserve"> (snížením energetického příjmu stravy např. vynecháním jednoho či více denních jídel), a to proto, aby jedinec mohl </w:t>
      </w:r>
      <w:r w:rsidRPr="00CF2388">
        <w:rPr>
          <w:i/>
        </w:rPr>
        <w:t>konzumovat alkohol</w:t>
      </w:r>
      <w:r>
        <w:t xml:space="preserve"> tak, aby </w:t>
      </w:r>
      <w:r w:rsidRPr="00CF2388">
        <w:rPr>
          <w:i/>
        </w:rPr>
        <w:t>nedocházelo ke zvýšení tělesné hmotnosti</w:t>
      </w:r>
      <w:r>
        <w:t xml:space="preserve"> (alkohol je energeticky velmi bohatý - 1g </w:t>
      </w:r>
      <w:proofErr w:type="spellStart"/>
      <w:r>
        <w:t>ethanolu</w:t>
      </w:r>
      <w:proofErr w:type="spellEnd"/>
      <w:r>
        <w:t xml:space="preserve"> obsahuje cca 30 </w:t>
      </w:r>
      <w:proofErr w:type="spellStart"/>
      <w:r>
        <w:t>kJ</w:t>
      </w:r>
      <w:proofErr w:type="spellEnd"/>
      <w:r>
        <w:t xml:space="preserve">). Porucha je typická pro mladší ženy (i muže).  Riziko tohoto chování je zrádné v tom, že příjem alkoholu na „lačný“ žaludek potencuje účinky alkoholu. Často se kombinuje alkohol </w:t>
      </w:r>
      <w:r w:rsidR="003326B7">
        <w:br/>
      </w:r>
      <w:r>
        <w:t xml:space="preserve">s energetickými nápoji (pro dodání energie za účelem větší výdrže při tanci). Nastává riziko zvýšeného krevního tlaku, zrychlené či nepravidelné srdeční frekvence až srdečního kolapsu. </w:t>
      </w:r>
    </w:p>
    <w:p w:rsidR="00DF7418" w:rsidRDefault="005979B9" w:rsidP="008E4AF5">
      <w:pPr>
        <w:jc w:val="both"/>
        <w:rPr>
          <w:b/>
          <w:sz w:val="28"/>
          <w:szCs w:val="28"/>
        </w:rPr>
      </w:pPr>
      <w:r w:rsidRPr="005979B9">
        <w:rPr>
          <w:b/>
          <w:noProof/>
          <w:sz w:val="28"/>
          <w:szCs w:val="28"/>
          <w:lang w:eastAsia="cs-CZ"/>
        </w:rPr>
        <w:drawing>
          <wp:anchor distT="0" distB="0" distL="114300" distR="114300" simplePos="0" relativeHeight="251659776" behindDoc="0" locked="0" layoutInCell="1" allowOverlap="1" wp14:anchorId="1CBDF35D" wp14:editId="3E2DFF77">
            <wp:simplePos x="0" y="0"/>
            <wp:positionH relativeFrom="column">
              <wp:posOffset>4977130</wp:posOffset>
            </wp:positionH>
            <wp:positionV relativeFrom="paragraph">
              <wp:posOffset>367665</wp:posOffset>
            </wp:positionV>
            <wp:extent cx="1114425" cy="628650"/>
            <wp:effectExtent l="0" t="0" r="9525" b="0"/>
            <wp:wrapNone/>
            <wp:docPr id="8" name="Obrázek 8" descr="C:\Users\uzivatel\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zivatel\Pictures\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60626"/>
                    <a:stretch/>
                  </pic:blipFill>
                  <pic:spPr bwMode="auto">
                    <a:xfrm>
                      <a:off x="0" y="0"/>
                      <a:ext cx="11144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EDB">
        <w:rPr>
          <w:b/>
          <w:sz w:val="28"/>
          <w:szCs w:val="28"/>
        </w:rPr>
        <w:t xml:space="preserve">Vybrané projekty </w:t>
      </w:r>
      <w:r w:rsidR="00325AE8" w:rsidRPr="00325AE8">
        <w:rPr>
          <w:b/>
          <w:sz w:val="28"/>
          <w:szCs w:val="28"/>
        </w:rPr>
        <w:t>a organizace zaměřené na prevenci rizikového chování</w:t>
      </w:r>
    </w:p>
    <w:p w:rsidR="00325AE8" w:rsidRPr="00D72211" w:rsidRDefault="00325AE8" w:rsidP="005979B9">
      <w:pPr>
        <w:jc w:val="both"/>
        <w:rPr>
          <w:b/>
          <w:bCs/>
        </w:rPr>
      </w:pPr>
      <w:r w:rsidRPr="00D72211">
        <w:rPr>
          <w:rFonts w:cs="Times New Roman"/>
          <w:b/>
        </w:rPr>
        <w:t xml:space="preserve">SVĚTOVÁ ZDRAVOTNICKÁ </w:t>
      </w:r>
      <w:proofErr w:type="gramStart"/>
      <w:r w:rsidRPr="00D72211">
        <w:rPr>
          <w:rFonts w:cs="Times New Roman"/>
          <w:b/>
        </w:rPr>
        <w:t xml:space="preserve">ORGANIZACE  </w:t>
      </w:r>
      <w:r w:rsidRPr="00D72211">
        <w:rPr>
          <w:b/>
          <w:bCs/>
        </w:rPr>
        <w:t>(WHO</w:t>
      </w:r>
      <w:proofErr w:type="gramEnd"/>
      <w:r w:rsidRPr="00D72211">
        <w:rPr>
          <w:b/>
          <w:bCs/>
        </w:rPr>
        <w:t xml:space="preserve"> – WORLD HEALTH ORGANIZATION)</w:t>
      </w:r>
    </w:p>
    <w:p w:rsidR="005979B9" w:rsidRPr="00B775F6" w:rsidRDefault="00325AE8" w:rsidP="00B775F6">
      <w:pPr>
        <w:pStyle w:val="Nadpis3"/>
        <w:spacing w:before="0" w:after="0" w:line="276" w:lineRule="auto"/>
        <w:jc w:val="both"/>
        <w:rPr>
          <w:rFonts w:asciiTheme="minorHAnsi" w:hAnsiTheme="minorHAnsi"/>
          <w:b w:val="0"/>
          <w:bCs w:val="0"/>
          <w:sz w:val="22"/>
          <w:szCs w:val="22"/>
        </w:rPr>
      </w:pPr>
      <w:r w:rsidRPr="00B775F6">
        <w:rPr>
          <w:rFonts w:asciiTheme="minorHAnsi" w:hAnsiTheme="minorHAnsi"/>
          <w:b w:val="0"/>
          <w:bCs w:val="0"/>
          <w:sz w:val="22"/>
          <w:szCs w:val="22"/>
        </w:rPr>
        <w:t>WHO vznikla 7. dubna 1948 jako nezávislá mezinárodní zdravotnická</w:t>
      </w:r>
      <w:r w:rsidR="005979B9" w:rsidRPr="00B775F6">
        <w:rPr>
          <w:rFonts w:asciiTheme="minorHAnsi" w:hAnsiTheme="minorHAnsi"/>
          <w:b w:val="0"/>
          <w:bCs w:val="0"/>
          <w:sz w:val="22"/>
          <w:szCs w:val="22"/>
        </w:rPr>
        <w:t xml:space="preserve"> </w:t>
      </w:r>
      <w:r w:rsidRPr="00B775F6">
        <w:rPr>
          <w:rFonts w:asciiTheme="minorHAnsi" w:hAnsiTheme="minorHAnsi"/>
          <w:b w:val="0"/>
          <w:bCs w:val="0"/>
          <w:sz w:val="22"/>
          <w:szCs w:val="22"/>
        </w:rPr>
        <w:t>organizace</w:t>
      </w:r>
    </w:p>
    <w:p w:rsidR="005979B9" w:rsidRPr="00B775F6" w:rsidRDefault="00325AE8" w:rsidP="00B775F6">
      <w:pPr>
        <w:pStyle w:val="Nadpis3"/>
        <w:spacing w:before="0" w:after="0" w:line="276" w:lineRule="auto"/>
        <w:jc w:val="both"/>
        <w:rPr>
          <w:rFonts w:asciiTheme="minorHAnsi" w:hAnsiTheme="minorHAnsi" w:cs="Times New Roman"/>
          <w:b w:val="0"/>
          <w:bCs w:val="0"/>
          <w:sz w:val="22"/>
          <w:szCs w:val="22"/>
        </w:rPr>
      </w:pPr>
      <w:r w:rsidRPr="00B775F6">
        <w:rPr>
          <w:rFonts w:asciiTheme="minorHAnsi" w:hAnsiTheme="minorHAnsi"/>
          <w:b w:val="0"/>
          <w:bCs w:val="0"/>
          <w:sz w:val="22"/>
          <w:szCs w:val="22"/>
        </w:rPr>
        <w:t xml:space="preserve"> při OSN.  </w:t>
      </w:r>
      <w:r w:rsidRPr="00B775F6">
        <w:rPr>
          <w:rFonts w:asciiTheme="minorHAnsi" w:hAnsiTheme="minorHAnsi" w:cs="Times New Roman"/>
          <w:b w:val="0"/>
          <w:bCs w:val="0"/>
          <w:sz w:val="22"/>
          <w:szCs w:val="22"/>
        </w:rPr>
        <w:t xml:space="preserve">Československo patřilo k 61 státům, které podepsaly Zákládající listinu. </w:t>
      </w:r>
    </w:p>
    <w:p w:rsidR="00325AE8" w:rsidRPr="00B775F6" w:rsidRDefault="005979B9" w:rsidP="00B775F6">
      <w:pPr>
        <w:pStyle w:val="Nadpis3"/>
        <w:spacing w:before="0" w:after="0" w:line="276" w:lineRule="auto"/>
        <w:jc w:val="both"/>
        <w:rPr>
          <w:rFonts w:asciiTheme="minorHAnsi" w:hAnsiTheme="minorHAnsi" w:cs="Times New Roman"/>
          <w:b w:val="0"/>
          <w:bCs w:val="0"/>
          <w:sz w:val="22"/>
          <w:szCs w:val="22"/>
        </w:rPr>
      </w:pPr>
      <w:r w:rsidRPr="00B775F6">
        <w:rPr>
          <w:rFonts w:asciiTheme="minorHAnsi" w:hAnsiTheme="minorHAnsi" w:cs="Times New Roman"/>
          <w:b w:val="0"/>
          <w:bCs w:val="0"/>
          <w:sz w:val="22"/>
          <w:szCs w:val="22"/>
        </w:rPr>
        <w:t xml:space="preserve">Od </w:t>
      </w:r>
      <w:r w:rsidR="00325AE8" w:rsidRPr="00B775F6">
        <w:rPr>
          <w:rFonts w:asciiTheme="minorHAnsi" w:hAnsiTheme="minorHAnsi" w:cs="Times New Roman"/>
          <w:b w:val="0"/>
          <w:bCs w:val="0"/>
          <w:sz w:val="22"/>
          <w:szCs w:val="22"/>
        </w:rPr>
        <w:t>rozdělení republiky v roce 1993 je Česká republika samostatným členským státem. V současné době WHO sdružuje 194 členských států a 7. duben se celosvětově slaví jako Světový den zdraví</w:t>
      </w:r>
      <w:r w:rsidRPr="00B775F6">
        <w:rPr>
          <w:rFonts w:asciiTheme="minorHAnsi" w:hAnsiTheme="minorHAnsi" w:cs="Times New Roman"/>
          <w:b w:val="0"/>
          <w:bCs w:val="0"/>
          <w:sz w:val="22"/>
          <w:szCs w:val="22"/>
        </w:rPr>
        <w:t xml:space="preserve">. Hlavním cílem činnosti organizace je dosažení co </w:t>
      </w:r>
      <w:r w:rsidRPr="00B775F6">
        <w:rPr>
          <w:rFonts w:asciiTheme="minorHAnsi" w:hAnsiTheme="minorHAnsi" w:cs="Times New Roman"/>
          <w:bCs w:val="0"/>
          <w:sz w:val="22"/>
          <w:szCs w:val="22"/>
        </w:rPr>
        <w:t>nejlepšího zdraví pro všechny</w:t>
      </w:r>
      <w:r w:rsidRPr="00B775F6">
        <w:rPr>
          <w:rFonts w:asciiTheme="minorHAnsi" w:hAnsiTheme="minorHAnsi" w:cs="Times New Roman"/>
          <w:b w:val="0"/>
          <w:bCs w:val="0"/>
          <w:sz w:val="22"/>
          <w:szCs w:val="22"/>
        </w:rPr>
        <w:t>.</w:t>
      </w:r>
    </w:p>
    <w:p w:rsidR="00325AE8" w:rsidRPr="00B775F6" w:rsidRDefault="00325AE8" w:rsidP="00B775F6">
      <w:pPr>
        <w:pStyle w:val="Normlnweb"/>
        <w:spacing w:before="0" w:beforeAutospacing="0" w:after="0" w:afterAutospacing="0" w:line="276" w:lineRule="auto"/>
        <w:jc w:val="both"/>
        <w:rPr>
          <w:rFonts w:asciiTheme="minorHAnsi" w:hAnsiTheme="minorHAnsi"/>
          <w:sz w:val="22"/>
          <w:szCs w:val="22"/>
        </w:rPr>
      </w:pPr>
      <w:r w:rsidRPr="00B775F6">
        <w:rPr>
          <w:rFonts w:asciiTheme="minorHAnsi" w:hAnsiTheme="minorHAnsi"/>
          <w:sz w:val="22"/>
          <w:szCs w:val="22"/>
        </w:rPr>
        <w:tab/>
      </w:r>
    </w:p>
    <w:p w:rsidR="00325AE8" w:rsidRPr="00B775F6" w:rsidRDefault="00325AE8" w:rsidP="00B775F6">
      <w:pPr>
        <w:pStyle w:val="Normlnweb"/>
        <w:spacing w:before="0" w:beforeAutospacing="0" w:after="0" w:afterAutospacing="0" w:line="276" w:lineRule="auto"/>
        <w:ind w:firstLine="360"/>
        <w:jc w:val="both"/>
        <w:rPr>
          <w:rFonts w:asciiTheme="minorHAnsi" w:hAnsiTheme="minorHAnsi"/>
          <w:b/>
          <w:sz w:val="22"/>
          <w:szCs w:val="22"/>
        </w:rPr>
      </w:pPr>
      <w:r w:rsidRPr="00B775F6">
        <w:rPr>
          <w:rFonts w:asciiTheme="minorHAnsi" w:hAnsiTheme="minorHAnsi"/>
          <w:b/>
          <w:sz w:val="22"/>
          <w:szCs w:val="22"/>
        </w:rPr>
        <w:t>Hla</w:t>
      </w:r>
      <w:r w:rsidR="005979B9" w:rsidRPr="00B775F6">
        <w:rPr>
          <w:rFonts w:asciiTheme="minorHAnsi" w:hAnsiTheme="minorHAnsi"/>
          <w:b/>
          <w:sz w:val="22"/>
          <w:szCs w:val="22"/>
        </w:rPr>
        <w:t>vní strategické záměry WHO:</w:t>
      </w:r>
      <w:r w:rsidRPr="00B775F6">
        <w:rPr>
          <w:rFonts w:asciiTheme="minorHAnsi" w:hAnsiTheme="minorHAnsi"/>
          <w:b/>
          <w:sz w:val="22"/>
          <w:szCs w:val="22"/>
        </w:rPr>
        <w:t xml:space="preserve"> </w:t>
      </w:r>
    </w:p>
    <w:p w:rsidR="00325AE8" w:rsidRPr="00B775F6" w:rsidRDefault="00325AE8" w:rsidP="00B775F6">
      <w:pPr>
        <w:pStyle w:val="Normlnweb"/>
        <w:numPr>
          <w:ilvl w:val="0"/>
          <w:numId w:val="25"/>
        </w:numPr>
        <w:spacing w:before="0" w:beforeAutospacing="0" w:after="0" w:afterAutospacing="0" w:line="276" w:lineRule="auto"/>
        <w:jc w:val="both"/>
        <w:rPr>
          <w:rFonts w:asciiTheme="minorHAnsi" w:hAnsiTheme="minorHAnsi"/>
          <w:sz w:val="22"/>
          <w:szCs w:val="22"/>
        </w:rPr>
      </w:pPr>
      <w:r w:rsidRPr="00B775F6">
        <w:rPr>
          <w:rFonts w:asciiTheme="minorHAnsi" w:hAnsiTheme="minorHAnsi"/>
          <w:sz w:val="22"/>
          <w:szCs w:val="22"/>
        </w:rPr>
        <w:t>omezování úmrtnosti, nemocnosti a postižení zejména u chudých a sociálně slabých skupin populace,</w:t>
      </w:r>
    </w:p>
    <w:p w:rsidR="00325AE8" w:rsidRPr="00B775F6" w:rsidRDefault="00325AE8" w:rsidP="00B775F6">
      <w:pPr>
        <w:pStyle w:val="Normlnweb"/>
        <w:numPr>
          <w:ilvl w:val="0"/>
          <w:numId w:val="25"/>
        </w:numPr>
        <w:spacing w:before="0" w:beforeAutospacing="0" w:after="0" w:afterAutospacing="0" w:line="276" w:lineRule="auto"/>
        <w:jc w:val="both"/>
        <w:rPr>
          <w:rFonts w:asciiTheme="minorHAnsi" w:hAnsiTheme="minorHAnsi"/>
          <w:sz w:val="22"/>
          <w:szCs w:val="22"/>
        </w:rPr>
      </w:pPr>
      <w:r w:rsidRPr="00B775F6">
        <w:rPr>
          <w:rFonts w:asciiTheme="minorHAnsi" w:hAnsiTheme="minorHAnsi"/>
          <w:sz w:val="22"/>
          <w:szCs w:val="22"/>
        </w:rPr>
        <w:t xml:space="preserve">podpora zdravé životosprávy a omezení zdravotních rizik vyplývajících </w:t>
      </w:r>
      <w:r w:rsidRPr="00B775F6">
        <w:rPr>
          <w:rFonts w:asciiTheme="minorHAnsi" w:hAnsiTheme="minorHAnsi"/>
          <w:sz w:val="22"/>
          <w:szCs w:val="22"/>
        </w:rPr>
        <w:br/>
        <w:t>z ekologických, ekonomických a sociálních podmínek,</w:t>
      </w:r>
    </w:p>
    <w:p w:rsidR="00325AE8" w:rsidRPr="00B775F6" w:rsidRDefault="00325AE8" w:rsidP="00B775F6">
      <w:pPr>
        <w:pStyle w:val="Normlnweb"/>
        <w:numPr>
          <w:ilvl w:val="0"/>
          <w:numId w:val="25"/>
        </w:numPr>
        <w:spacing w:before="0" w:beforeAutospacing="0" w:after="0" w:afterAutospacing="0" w:line="276" w:lineRule="auto"/>
        <w:jc w:val="both"/>
        <w:rPr>
          <w:rFonts w:asciiTheme="minorHAnsi" w:hAnsiTheme="minorHAnsi"/>
          <w:sz w:val="22"/>
          <w:szCs w:val="22"/>
        </w:rPr>
      </w:pPr>
      <w:r w:rsidRPr="00B775F6">
        <w:rPr>
          <w:rFonts w:asciiTheme="minorHAnsi" w:hAnsiTheme="minorHAnsi"/>
          <w:sz w:val="22"/>
          <w:szCs w:val="22"/>
        </w:rPr>
        <w:lastRenderedPageBreak/>
        <w:t>rozvoj spravedlivějších a efektivnějších zdravotnických systémů, které budou odpovídat legitimním potřebám lidí a budou pro ně finančně únosné,</w:t>
      </w:r>
    </w:p>
    <w:p w:rsidR="00325AE8" w:rsidRPr="00325AE8" w:rsidRDefault="00325AE8" w:rsidP="00325AE8">
      <w:pPr>
        <w:pStyle w:val="Normlnweb"/>
        <w:numPr>
          <w:ilvl w:val="0"/>
          <w:numId w:val="25"/>
        </w:numPr>
        <w:spacing w:before="0" w:beforeAutospacing="0" w:after="0" w:afterAutospacing="0"/>
        <w:jc w:val="both"/>
        <w:rPr>
          <w:rFonts w:asciiTheme="minorHAnsi" w:hAnsiTheme="minorHAnsi"/>
          <w:sz w:val="22"/>
          <w:szCs w:val="22"/>
        </w:rPr>
      </w:pPr>
      <w:r w:rsidRPr="00325AE8">
        <w:rPr>
          <w:rFonts w:asciiTheme="minorHAnsi" w:hAnsiTheme="minorHAnsi"/>
          <w:sz w:val="22"/>
          <w:szCs w:val="22"/>
        </w:rPr>
        <w:t xml:space="preserve">rozvoj odpovídajících zdravotnických strategií a institucionálního zázemí </w:t>
      </w:r>
      <w:r w:rsidRPr="00325AE8">
        <w:rPr>
          <w:rFonts w:asciiTheme="minorHAnsi" w:hAnsiTheme="minorHAnsi"/>
          <w:sz w:val="22"/>
          <w:szCs w:val="22"/>
        </w:rPr>
        <w:br/>
        <w:t xml:space="preserve">a začleňování zdravotnických aspektů do sociálních, ekonomických, ekologických </w:t>
      </w:r>
      <w:r w:rsidRPr="00325AE8">
        <w:rPr>
          <w:rFonts w:asciiTheme="minorHAnsi" w:hAnsiTheme="minorHAnsi"/>
          <w:sz w:val="22"/>
          <w:szCs w:val="22"/>
        </w:rPr>
        <w:br/>
        <w:t xml:space="preserve">a rozvojových strategií (více na www.who.cz). </w:t>
      </w:r>
    </w:p>
    <w:p w:rsidR="00325AE8" w:rsidRPr="00325AE8" w:rsidRDefault="00325AE8" w:rsidP="00325AE8">
      <w:pPr>
        <w:pStyle w:val="Normlnweb"/>
        <w:spacing w:before="0" w:beforeAutospacing="0" w:after="0" w:afterAutospacing="0"/>
        <w:rPr>
          <w:rFonts w:asciiTheme="minorHAnsi" w:hAnsiTheme="minorHAnsi"/>
          <w:sz w:val="22"/>
          <w:szCs w:val="22"/>
        </w:rPr>
      </w:pPr>
    </w:p>
    <w:p w:rsidR="00325AE8" w:rsidRDefault="00A746BD" w:rsidP="00B775F6">
      <w:pPr>
        <w:ind w:firstLine="360"/>
        <w:jc w:val="both"/>
      </w:pPr>
      <w:r w:rsidRPr="00325AE8">
        <w:rPr>
          <w:noProof/>
          <w:lang w:eastAsia="cs-CZ"/>
        </w:rPr>
        <w:drawing>
          <wp:anchor distT="0" distB="0" distL="114300" distR="114300" simplePos="0" relativeHeight="251654656" behindDoc="0" locked="0" layoutInCell="1" allowOverlap="1" wp14:anchorId="65A10A88" wp14:editId="6E1DE389">
            <wp:simplePos x="0" y="0"/>
            <wp:positionH relativeFrom="column">
              <wp:posOffset>4543425</wp:posOffset>
            </wp:positionH>
            <wp:positionV relativeFrom="paragraph">
              <wp:posOffset>374650</wp:posOffset>
            </wp:positionV>
            <wp:extent cx="812800" cy="575945"/>
            <wp:effectExtent l="0" t="0" r="6350" b="0"/>
            <wp:wrapNone/>
            <wp:docPr id="7" name="Obrázek 7" descr="LOgo_zdrav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dravi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93C">
        <w:t>Strategické záměry WHO re</w:t>
      </w:r>
      <w:r w:rsidR="00D72211">
        <w:t>alizuje prostřednictvím programů</w:t>
      </w:r>
      <w:r w:rsidR="000A193C">
        <w:t xml:space="preserve"> podpory zdraví. </w:t>
      </w:r>
      <w:r w:rsidR="00D72211">
        <w:t xml:space="preserve">Aktuální strategií </w:t>
      </w:r>
      <w:proofErr w:type="gramStart"/>
      <w:r w:rsidR="00D72211">
        <w:t>je  program</w:t>
      </w:r>
      <w:proofErr w:type="gramEnd"/>
      <w:r w:rsidR="00D72211">
        <w:t xml:space="preserve"> Zdraví 2020, </w:t>
      </w:r>
      <w:r w:rsidR="00572DBA">
        <w:t>navazující</w:t>
      </w:r>
      <w:r w:rsidR="000A193C">
        <w:t xml:space="preserve"> na program Zdraví 21 a Zdraví pro všechny do roku 2000. </w:t>
      </w:r>
      <w:r w:rsidR="00D72211">
        <w:t xml:space="preserve">Dále jsou to projekty </w:t>
      </w:r>
      <w:r w:rsidR="00572DBA">
        <w:t>Škola podporující zdraví, Zdrav</w:t>
      </w:r>
      <w:r w:rsidR="003326B7">
        <w:t>é</w:t>
      </w:r>
      <w:r w:rsidR="00572DBA">
        <w:t xml:space="preserve"> město, obec, region</w:t>
      </w:r>
      <w:r w:rsidR="00D72211">
        <w:t xml:space="preserve"> atd. </w:t>
      </w:r>
    </w:p>
    <w:p w:rsidR="00325AE8" w:rsidRDefault="00325AE8" w:rsidP="00325AE8">
      <w:pPr>
        <w:jc w:val="both"/>
        <w:rPr>
          <w:rFonts w:cs="Arial"/>
          <w:b/>
          <w:bCs/>
        </w:rPr>
      </w:pPr>
      <w:r w:rsidRPr="00325AE8">
        <w:rPr>
          <w:b/>
          <w:bCs/>
        </w:rPr>
        <w:t xml:space="preserve"> ZDRAVÍ 21, neboli </w:t>
      </w:r>
      <w:r w:rsidRPr="00325AE8">
        <w:rPr>
          <w:rFonts w:cs="Arial"/>
          <w:b/>
          <w:bCs/>
        </w:rPr>
        <w:t>ZDRAVÍ PRO VŠECHNY VE 21. STOLETÍ</w:t>
      </w:r>
    </w:p>
    <w:p w:rsidR="001B620B" w:rsidRPr="00B775F6" w:rsidRDefault="00A746BD" w:rsidP="00B775F6">
      <w:pPr>
        <w:ind w:firstLine="708"/>
        <w:jc w:val="both"/>
        <w:rPr>
          <w:rFonts w:eastAsia="Arial Unicode MS" w:cs="Arial"/>
        </w:rPr>
      </w:pPr>
      <w:r w:rsidRPr="00B775F6">
        <w:rPr>
          <w:rFonts w:eastAsia="Arial Unicode MS" w:cs="Arial"/>
        </w:rPr>
        <w:t>Celosvětový program WHO Zdraví 21 – Zdraví pro všechny ve 21. století</w:t>
      </w:r>
      <w:r w:rsidR="00572DBA" w:rsidRPr="00B775F6">
        <w:rPr>
          <w:rFonts w:eastAsia="Arial Unicode MS" w:cs="Arial"/>
        </w:rPr>
        <w:t xml:space="preserve"> byl</w:t>
      </w:r>
      <w:r w:rsidRPr="00B775F6">
        <w:rPr>
          <w:rFonts w:eastAsia="Arial Unicode MS" w:cs="Arial"/>
        </w:rPr>
        <w:t xml:space="preserve"> rozdělen na subprogramy vycházející z potřeb, tedy zdravotního stavu populace jednotlivých států. V České </w:t>
      </w:r>
      <w:r w:rsidR="00572DBA" w:rsidRPr="00B775F6">
        <w:rPr>
          <w:rFonts w:eastAsia="Arial Unicode MS" w:cs="Arial"/>
        </w:rPr>
        <w:t>republice program zahrnoval</w:t>
      </w:r>
      <w:r w:rsidRPr="00B775F6">
        <w:rPr>
          <w:rFonts w:eastAsia="Arial Unicode MS" w:cs="Arial"/>
        </w:rPr>
        <w:t xml:space="preserve"> 21 </w:t>
      </w:r>
      <w:r w:rsidR="001B620B" w:rsidRPr="00B775F6">
        <w:rPr>
          <w:rFonts w:eastAsia="Arial Unicode MS" w:cs="Arial"/>
        </w:rPr>
        <w:t>cílů, kte</w:t>
      </w:r>
      <w:r w:rsidR="00572DBA" w:rsidRPr="00B775F6">
        <w:rPr>
          <w:rFonts w:eastAsia="Arial Unicode MS" w:cs="Arial"/>
        </w:rPr>
        <w:t xml:space="preserve">ré usilovaly </w:t>
      </w:r>
      <w:r w:rsidR="001B620B" w:rsidRPr="00B775F6">
        <w:rPr>
          <w:rFonts w:eastAsia="Arial Unicode MS" w:cs="Arial"/>
        </w:rPr>
        <w:t xml:space="preserve">o dlouhodobé zlepšení zdravotního stavu obyvatel České republiky. Cíle </w:t>
      </w:r>
      <w:r w:rsidR="00572DBA" w:rsidRPr="00B775F6">
        <w:rPr>
          <w:rFonts w:eastAsia="Arial Unicode MS" w:cs="Arial"/>
        </w:rPr>
        <w:t>byly</w:t>
      </w:r>
      <w:r w:rsidR="001B620B" w:rsidRPr="00B775F6">
        <w:rPr>
          <w:rFonts w:eastAsia="Arial Unicode MS" w:cs="Arial"/>
        </w:rPr>
        <w:t xml:space="preserve"> rozpracovány pro jednotlivé resorty (Ministerstvo školství, Ministerstvo mládeže a tělovýchovy, Ministerstvo životního prostředí, Ministerstvo dopravy atd.).</w:t>
      </w:r>
    </w:p>
    <w:p w:rsidR="00325AE8" w:rsidRPr="00B775F6" w:rsidRDefault="001B620B" w:rsidP="00B775F6">
      <w:pPr>
        <w:jc w:val="both"/>
        <w:rPr>
          <w:rFonts w:eastAsia="Arial Unicode MS" w:cs="Arial"/>
        </w:rPr>
      </w:pPr>
      <w:r w:rsidRPr="00B775F6">
        <w:rPr>
          <w:rFonts w:eastAsia="Arial Unicode MS" w:cs="Arial"/>
        </w:rPr>
        <w:t xml:space="preserve">Jako příklad </w:t>
      </w:r>
      <w:proofErr w:type="gramStart"/>
      <w:r w:rsidRPr="00B775F6">
        <w:rPr>
          <w:rFonts w:eastAsia="Arial Unicode MS" w:cs="Arial"/>
        </w:rPr>
        <w:t xml:space="preserve">uvádíme </w:t>
      </w:r>
      <w:r w:rsidR="00325AE8" w:rsidRPr="00B775F6">
        <w:rPr>
          <w:rFonts w:eastAsia="Arial Unicode MS" w:cs="Arial"/>
        </w:rPr>
        <w:t xml:space="preserve"> cíle</w:t>
      </w:r>
      <w:proofErr w:type="gramEnd"/>
      <w:r w:rsidR="00325AE8" w:rsidRPr="00B775F6">
        <w:rPr>
          <w:rFonts w:eastAsia="Arial Unicode MS" w:cs="Arial"/>
        </w:rPr>
        <w:t xml:space="preserve">, </w:t>
      </w:r>
      <w:r w:rsidRPr="00B775F6">
        <w:rPr>
          <w:rFonts w:eastAsia="Arial Unicode MS" w:cs="Arial"/>
        </w:rPr>
        <w:t>na jejichž realizaci spoluprac</w:t>
      </w:r>
      <w:r w:rsidR="00572DBA" w:rsidRPr="00B775F6">
        <w:rPr>
          <w:rFonts w:eastAsia="Arial Unicode MS" w:cs="Arial"/>
        </w:rPr>
        <w:t>ovalo</w:t>
      </w:r>
      <w:r w:rsidRPr="00B775F6">
        <w:rPr>
          <w:rFonts w:eastAsia="Arial Unicode MS" w:cs="Arial"/>
        </w:rPr>
        <w:t xml:space="preserve"> MŠMT:</w:t>
      </w:r>
    </w:p>
    <w:p w:rsidR="00325AE8" w:rsidRPr="00B775F6" w:rsidRDefault="00325AE8" w:rsidP="00B775F6">
      <w:pPr>
        <w:numPr>
          <w:ilvl w:val="0"/>
          <w:numId w:val="26"/>
        </w:numPr>
        <w:spacing w:after="0"/>
        <w:jc w:val="both"/>
        <w:rPr>
          <w:rFonts w:cs="Arial Unicode MS"/>
        </w:rPr>
      </w:pPr>
      <w:r w:rsidRPr="00B775F6">
        <w:t>cíl 3: „Zdravý start do života“,</w:t>
      </w:r>
    </w:p>
    <w:p w:rsidR="00325AE8" w:rsidRPr="00B775F6" w:rsidRDefault="00325AE8" w:rsidP="00B775F6">
      <w:pPr>
        <w:numPr>
          <w:ilvl w:val="0"/>
          <w:numId w:val="26"/>
        </w:numPr>
        <w:spacing w:after="0"/>
        <w:jc w:val="both"/>
        <w:rPr>
          <w:vanish/>
        </w:rPr>
      </w:pPr>
      <w:r w:rsidRPr="00B775F6">
        <w:t>cíl 4: „Zdraví mladých“,</w:t>
      </w:r>
    </w:p>
    <w:p w:rsidR="00325AE8" w:rsidRPr="00B775F6" w:rsidRDefault="00325AE8" w:rsidP="00B775F6">
      <w:pPr>
        <w:jc w:val="both"/>
        <w:rPr>
          <w:vanish/>
        </w:rPr>
      </w:pPr>
    </w:p>
    <w:p w:rsidR="002332AF" w:rsidRPr="00B775F6" w:rsidRDefault="002332AF" w:rsidP="00B775F6">
      <w:pPr>
        <w:pStyle w:val="Odstavecseseznamem"/>
        <w:spacing w:line="276" w:lineRule="auto"/>
        <w:jc w:val="both"/>
        <w:rPr>
          <w:rFonts w:asciiTheme="minorHAnsi" w:hAnsiTheme="minorHAnsi"/>
          <w:sz w:val="22"/>
          <w:szCs w:val="22"/>
        </w:rPr>
      </w:pPr>
    </w:p>
    <w:p w:rsidR="00325AE8" w:rsidRPr="00B775F6" w:rsidRDefault="00325AE8" w:rsidP="00B775F6">
      <w:pPr>
        <w:numPr>
          <w:ilvl w:val="0"/>
          <w:numId w:val="26"/>
        </w:numPr>
        <w:spacing w:after="0"/>
        <w:jc w:val="both"/>
      </w:pPr>
      <w:r w:rsidRPr="00B775F6">
        <w:t>cíl 7: „Prevence infekčních onemocnění“,</w:t>
      </w:r>
    </w:p>
    <w:p w:rsidR="00325AE8" w:rsidRPr="00B775F6" w:rsidRDefault="00325AE8" w:rsidP="00B775F6">
      <w:pPr>
        <w:numPr>
          <w:ilvl w:val="0"/>
          <w:numId w:val="26"/>
        </w:numPr>
        <w:spacing w:after="0"/>
        <w:jc w:val="both"/>
        <w:rPr>
          <w:rFonts w:eastAsia="Arial Unicode MS"/>
          <w:vanish/>
        </w:rPr>
      </w:pPr>
      <w:r w:rsidRPr="00B775F6">
        <w:t>cíl 8: „Snížení výskytu neinfekčních onemocnění“,</w:t>
      </w:r>
    </w:p>
    <w:p w:rsidR="00325AE8" w:rsidRPr="00B775F6" w:rsidRDefault="00325AE8" w:rsidP="00B775F6">
      <w:pPr>
        <w:jc w:val="both"/>
        <w:rPr>
          <w:rFonts w:eastAsia="Arial Unicode MS"/>
          <w:vanish/>
        </w:rPr>
      </w:pPr>
    </w:p>
    <w:p w:rsidR="002332AF" w:rsidRPr="00B775F6" w:rsidRDefault="002332AF" w:rsidP="00B775F6">
      <w:pPr>
        <w:pStyle w:val="Odstavecseseznamem"/>
        <w:jc w:val="both"/>
        <w:rPr>
          <w:rFonts w:asciiTheme="minorHAnsi" w:hAnsiTheme="minorHAnsi"/>
          <w:sz w:val="22"/>
          <w:szCs w:val="22"/>
        </w:rPr>
      </w:pPr>
    </w:p>
    <w:p w:rsidR="00325AE8" w:rsidRPr="00B775F6" w:rsidRDefault="00325AE8" w:rsidP="00B775F6">
      <w:pPr>
        <w:pStyle w:val="Normlnweb"/>
        <w:numPr>
          <w:ilvl w:val="0"/>
          <w:numId w:val="26"/>
        </w:numPr>
        <w:spacing w:before="0" w:beforeAutospacing="0" w:after="0" w:afterAutospacing="0" w:line="276" w:lineRule="auto"/>
        <w:jc w:val="both"/>
        <w:rPr>
          <w:rFonts w:asciiTheme="minorHAnsi" w:hAnsiTheme="minorHAnsi"/>
          <w:sz w:val="22"/>
          <w:szCs w:val="22"/>
        </w:rPr>
      </w:pPr>
      <w:r w:rsidRPr="00B775F6">
        <w:rPr>
          <w:rFonts w:asciiTheme="minorHAnsi" w:hAnsiTheme="minorHAnsi"/>
          <w:sz w:val="22"/>
          <w:szCs w:val="22"/>
        </w:rPr>
        <w:t>cíl 9: „Snížení výskytu poranění způsobených násilím a úrazy“,</w:t>
      </w:r>
    </w:p>
    <w:p w:rsidR="00325AE8" w:rsidRPr="00B775F6" w:rsidRDefault="00325AE8" w:rsidP="00B775F6">
      <w:pPr>
        <w:numPr>
          <w:ilvl w:val="0"/>
          <w:numId w:val="26"/>
        </w:numPr>
        <w:spacing w:after="0"/>
        <w:jc w:val="both"/>
      </w:pPr>
      <w:r w:rsidRPr="00B775F6">
        <w:t>cíl 11: „Zdravější životní styl“,</w:t>
      </w:r>
    </w:p>
    <w:p w:rsidR="00325AE8" w:rsidRPr="00B775F6" w:rsidRDefault="00B775F6" w:rsidP="00B775F6">
      <w:pPr>
        <w:numPr>
          <w:ilvl w:val="0"/>
          <w:numId w:val="26"/>
        </w:numPr>
        <w:spacing w:after="0"/>
        <w:jc w:val="both"/>
      </w:pPr>
      <w:r w:rsidRPr="00B775F6">
        <w:rPr>
          <w:noProof/>
          <w:lang w:eastAsia="cs-CZ"/>
        </w:rPr>
        <w:drawing>
          <wp:anchor distT="0" distB="0" distL="114300" distR="114300" simplePos="0" relativeHeight="251659264" behindDoc="0" locked="0" layoutInCell="1" allowOverlap="1" wp14:anchorId="1835045A" wp14:editId="44F4B9E6">
            <wp:simplePos x="0" y="0"/>
            <wp:positionH relativeFrom="column">
              <wp:posOffset>4810125</wp:posOffset>
            </wp:positionH>
            <wp:positionV relativeFrom="paragraph">
              <wp:posOffset>95885</wp:posOffset>
            </wp:positionV>
            <wp:extent cx="421640" cy="571500"/>
            <wp:effectExtent l="0" t="0" r="0" b="0"/>
            <wp:wrapNone/>
            <wp:docPr id="5" name="Obrázek 5" descr="http://www.who.cz/images/health2020_policy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ho.cz/images/health2020_policy_long.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E8" w:rsidRPr="00B775F6">
        <w:t>cíl 12: „Snížit škody způsobené alkoholem, drogami a tabákem“,</w:t>
      </w:r>
    </w:p>
    <w:p w:rsidR="00325AE8" w:rsidRPr="00B775F6" w:rsidRDefault="007E0EDB" w:rsidP="00B775F6">
      <w:pPr>
        <w:autoSpaceDE w:val="0"/>
        <w:autoSpaceDN w:val="0"/>
        <w:adjustRightInd w:val="0"/>
        <w:jc w:val="both"/>
        <w:rPr>
          <w:rFonts w:eastAsia="Arial Unicode MS"/>
          <w:color w:val="000000"/>
        </w:rPr>
      </w:pPr>
      <w:r w:rsidRPr="00B775F6">
        <w:rPr>
          <w:rFonts w:eastAsia="Arial Unicode MS"/>
          <w:color w:val="000000"/>
        </w:rPr>
        <w:t xml:space="preserve">      </w:t>
      </w:r>
      <w:r w:rsidR="002332AF" w:rsidRPr="00B775F6">
        <w:rPr>
          <w:rFonts w:eastAsia="Arial Unicode MS"/>
          <w:color w:val="000000"/>
        </w:rPr>
        <w:t xml:space="preserve"> </w:t>
      </w:r>
      <w:r w:rsidR="001B620B" w:rsidRPr="00B775F6">
        <w:rPr>
          <w:rFonts w:eastAsia="Arial Unicode MS"/>
          <w:color w:val="000000"/>
        </w:rPr>
        <w:t xml:space="preserve">(podrobnější </w:t>
      </w:r>
      <w:proofErr w:type="gramStart"/>
      <w:r w:rsidR="001B620B" w:rsidRPr="00B775F6">
        <w:rPr>
          <w:rFonts w:eastAsia="Arial Unicode MS"/>
          <w:color w:val="000000"/>
        </w:rPr>
        <w:t>informace  na</w:t>
      </w:r>
      <w:proofErr w:type="gramEnd"/>
      <w:r w:rsidR="001B620B" w:rsidRPr="00B775F6">
        <w:rPr>
          <w:rFonts w:eastAsia="Arial Unicode MS"/>
          <w:color w:val="000000"/>
        </w:rPr>
        <w:t xml:space="preserve"> www.mzcr.cz)</w:t>
      </w:r>
    </w:p>
    <w:p w:rsidR="00325AE8" w:rsidRPr="00B775F6" w:rsidRDefault="00325AE8" w:rsidP="00B775F6">
      <w:pPr>
        <w:jc w:val="both"/>
        <w:rPr>
          <w:rFonts w:eastAsia="Arial Unicode MS"/>
          <w:b/>
          <w:bCs/>
          <w:color w:val="000000"/>
        </w:rPr>
      </w:pPr>
      <w:r w:rsidRPr="00B775F6">
        <w:rPr>
          <w:rFonts w:eastAsia="Arial Unicode MS"/>
          <w:b/>
          <w:bCs/>
          <w:color w:val="000000"/>
        </w:rPr>
        <w:t>ZDRAVÍ 2020</w:t>
      </w:r>
      <w:r w:rsidR="00CF5896" w:rsidRPr="00B775F6">
        <w:rPr>
          <w:rFonts w:eastAsia="Arial Unicode MS"/>
          <w:b/>
          <w:bCs/>
          <w:color w:val="000000"/>
        </w:rPr>
        <w:t xml:space="preserve"> -</w:t>
      </w:r>
      <w:r w:rsidRPr="00B775F6">
        <w:rPr>
          <w:rFonts w:eastAsia="Arial Unicode MS"/>
          <w:b/>
          <w:bCs/>
          <w:color w:val="000000"/>
        </w:rPr>
        <w:t xml:space="preserve"> </w:t>
      </w:r>
      <w:r w:rsidR="00CF5896" w:rsidRPr="00B775F6">
        <w:rPr>
          <w:rFonts w:eastAsia="Arial Unicode MS"/>
          <w:b/>
          <w:iCs/>
          <w:color w:val="000000"/>
        </w:rPr>
        <w:t>Národní strategie ochrany a podpory zdraví a prevence nemocí</w:t>
      </w:r>
    </w:p>
    <w:p w:rsidR="00325AE8" w:rsidRPr="00B775F6" w:rsidRDefault="00CF5896" w:rsidP="00B775F6">
      <w:pPr>
        <w:spacing w:after="0"/>
        <w:jc w:val="both"/>
        <w:rPr>
          <w:rFonts w:eastAsia="Arial Unicode MS"/>
          <w:bCs/>
        </w:rPr>
      </w:pPr>
      <w:r w:rsidRPr="00B775F6">
        <w:rPr>
          <w:rFonts w:eastAsia="Arial Unicode MS"/>
          <w:iCs/>
          <w:color w:val="000000"/>
        </w:rPr>
        <w:t>Strategie</w:t>
      </w:r>
      <w:r w:rsidR="00102162" w:rsidRPr="00B775F6">
        <w:rPr>
          <w:rFonts w:eastAsia="Arial Unicode MS"/>
          <w:iCs/>
          <w:color w:val="000000"/>
        </w:rPr>
        <w:t xml:space="preserve"> vychází z </w:t>
      </w:r>
      <w:proofErr w:type="gramStart"/>
      <w:r w:rsidR="00102162" w:rsidRPr="00B775F6">
        <w:rPr>
          <w:rFonts w:eastAsia="Arial Unicode MS"/>
          <w:iCs/>
          <w:color w:val="000000"/>
        </w:rPr>
        <w:t>programu  Světové</w:t>
      </w:r>
      <w:proofErr w:type="gramEnd"/>
      <w:r w:rsidR="00102162" w:rsidRPr="00B775F6">
        <w:rPr>
          <w:rFonts w:eastAsia="Arial Unicode MS"/>
          <w:iCs/>
          <w:color w:val="000000"/>
        </w:rPr>
        <w:t xml:space="preserve"> zdravotnické organizace Zdraví 2020. Hlavní řešitelem projektu je Ministerstvo zdravotnictví, realizace spadá do období let 2014-2020. Strategie přímo navazuje na analýzu výsledků programu Zdraví 21 a na Koncepci hygienické služby a primární prevence v ochraně veřejného zdraví. </w:t>
      </w:r>
      <w:r w:rsidRPr="00B775F6">
        <w:rPr>
          <w:rFonts w:eastAsia="Arial Unicode MS"/>
          <w:iCs/>
          <w:color w:val="000000"/>
        </w:rPr>
        <w:t>Hlavním úkolem je přispět k řešení zdravotnických problémů, které souvisí se sociálním, ekonomickým a demografickým vývojem cestou ochrany a podpory zdraví a prevence nemocí. Strategie si klade za cíl zapojit nejen instituce veřejné správy, ale také neziskové organizace, soukromý sektor, jednotlivce, komunity, vědecké a vzdělávací instituce.</w:t>
      </w:r>
      <w:r w:rsidR="007E0EDB" w:rsidRPr="00B775F6">
        <w:rPr>
          <w:rFonts w:eastAsia="Arial Unicode MS"/>
          <w:iCs/>
          <w:color w:val="000000"/>
        </w:rPr>
        <w:t xml:space="preserve"> </w:t>
      </w:r>
      <w:r w:rsidRPr="00B775F6">
        <w:rPr>
          <w:rFonts w:eastAsia="Arial Unicode MS"/>
          <w:bCs/>
        </w:rPr>
        <w:t xml:space="preserve">(více na: </w:t>
      </w:r>
      <w:hyperlink r:id="rId15" w:history="1">
        <w:r w:rsidR="007E0EDB" w:rsidRPr="00B775F6">
          <w:rPr>
            <w:rStyle w:val="Hypertextovodkaz"/>
            <w:rFonts w:eastAsia="Arial Unicode MS"/>
            <w:bCs/>
            <w:color w:val="auto"/>
            <w:u w:val="none"/>
          </w:rPr>
          <w:t>www.mzcr.cz</w:t>
        </w:r>
      </w:hyperlink>
      <w:r w:rsidRPr="00B775F6">
        <w:rPr>
          <w:rFonts w:eastAsia="Arial Unicode MS"/>
          <w:bCs/>
        </w:rPr>
        <w:t>)</w:t>
      </w:r>
    </w:p>
    <w:p w:rsidR="007E0EDB" w:rsidRPr="00B775F6" w:rsidRDefault="007E0EDB" w:rsidP="00B775F6">
      <w:pPr>
        <w:spacing w:after="0"/>
        <w:jc w:val="both"/>
        <w:rPr>
          <w:rFonts w:eastAsia="Arial Unicode MS"/>
          <w:bCs/>
        </w:rPr>
      </w:pPr>
    </w:p>
    <w:p w:rsidR="00325AE8" w:rsidRPr="00B775F6" w:rsidRDefault="00325AE8" w:rsidP="00B775F6">
      <w:pPr>
        <w:jc w:val="both"/>
        <w:rPr>
          <w:rFonts w:eastAsia="Arial Unicode MS"/>
          <w:b/>
          <w:bCs/>
          <w:color w:val="000000"/>
        </w:rPr>
      </w:pPr>
      <w:r w:rsidRPr="00B775F6">
        <w:rPr>
          <w:rFonts w:eastAsia="Arial Unicode MS"/>
          <w:b/>
          <w:bCs/>
          <w:color w:val="000000"/>
        </w:rPr>
        <w:t xml:space="preserve"> </w:t>
      </w:r>
      <w:r w:rsidR="00572DBA" w:rsidRPr="00B775F6">
        <w:rPr>
          <w:rFonts w:eastAsia="Arial Unicode MS"/>
          <w:b/>
          <w:bCs/>
          <w:color w:val="000000"/>
        </w:rPr>
        <w:t>PROJEKT ŠKOLA PODPORUJÍCÍ ZDRAVÍ</w:t>
      </w:r>
    </w:p>
    <w:p w:rsidR="00325AE8" w:rsidRPr="00B775F6" w:rsidRDefault="00572DBA" w:rsidP="00B775F6">
      <w:pPr>
        <w:jc w:val="both"/>
      </w:pPr>
      <w:r w:rsidRPr="00B775F6">
        <w:rPr>
          <w:rFonts w:eastAsia="Arial Unicode MS"/>
          <w:bCs/>
          <w:color w:val="000000"/>
        </w:rPr>
        <w:t xml:space="preserve">Projekt Škola podporující zdraví je </w:t>
      </w:r>
      <w:r w:rsidR="003B32BB" w:rsidRPr="00B775F6">
        <w:rPr>
          <w:rFonts w:eastAsia="Arial Unicode MS"/>
          <w:bCs/>
          <w:color w:val="000000"/>
        </w:rPr>
        <w:t xml:space="preserve">taktéž </w:t>
      </w:r>
      <w:r w:rsidRPr="00B775F6">
        <w:rPr>
          <w:rFonts w:eastAsia="Arial Unicode MS"/>
          <w:bCs/>
          <w:color w:val="000000"/>
        </w:rPr>
        <w:t xml:space="preserve">programem Světové zdravotnické organizace. </w:t>
      </w:r>
      <w:r w:rsidR="00325AE8" w:rsidRPr="00B775F6">
        <w:t xml:space="preserve"> </w:t>
      </w:r>
      <w:r w:rsidRPr="00B775F6">
        <w:t>Národním koordinátorem projektu je Státní zdravotní ústav.</w:t>
      </w:r>
      <w:r w:rsidR="003B32BB" w:rsidRPr="00B775F6">
        <w:t xml:space="preserve"> Projekt si klade za </w:t>
      </w:r>
      <w:proofErr w:type="gramStart"/>
      <w:r w:rsidR="003B32BB" w:rsidRPr="00B775F6">
        <w:t xml:space="preserve">cíl </w:t>
      </w:r>
      <w:r w:rsidR="003B32BB" w:rsidRPr="00B775F6">
        <w:rPr>
          <w:rFonts w:cs="Arial"/>
          <w:color w:val="000000"/>
          <w:shd w:val="clear" w:color="auto" w:fill="FFFFFF"/>
        </w:rPr>
        <w:t xml:space="preserve"> rozvíjet</w:t>
      </w:r>
      <w:proofErr w:type="gramEnd"/>
      <w:r w:rsidR="003B32BB" w:rsidRPr="00B775F6">
        <w:rPr>
          <w:rFonts w:cs="Arial"/>
          <w:color w:val="000000"/>
          <w:shd w:val="clear" w:color="auto" w:fill="FFFFFF"/>
        </w:rPr>
        <w:t xml:space="preserve"> životní kompetence žáka tak, aby úcta ke zdraví a schopnost chovat se odpovědně ke zdraví svému i druhých, patřily mezi jeho celoživotní priority. </w:t>
      </w:r>
      <w:r w:rsidR="00325AE8" w:rsidRPr="00B775F6">
        <w:t>V současné době je do toho</w:t>
      </w:r>
      <w:r w:rsidR="003B32BB" w:rsidRPr="00B775F6">
        <w:t>to</w:t>
      </w:r>
      <w:r w:rsidR="003326B7" w:rsidRPr="00B775F6">
        <w:t xml:space="preserve"> projektu zapojeno </w:t>
      </w:r>
      <w:proofErr w:type="gramStart"/>
      <w:r w:rsidR="003326B7" w:rsidRPr="00B775F6">
        <w:t xml:space="preserve">288 </w:t>
      </w:r>
      <w:r w:rsidR="00325AE8" w:rsidRPr="00B775F6">
        <w:t xml:space="preserve"> škol</w:t>
      </w:r>
      <w:proofErr w:type="gramEnd"/>
      <w:r w:rsidR="00325AE8" w:rsidRPr="00B775F6">
        <w:t xml:space="preserve"> (</w:t>
      </w:r>
      <w:r w:rsidR="003B32BB" w:rsidRPr="00B775F6">
        <w:t xml:space="preserve">94 MŠ, 172 ZŠ </w:t>
      </w:r>
      <w:r w:rsidR="003326B7" w:rsidRPr="00B775F6">
        <w:br/>
      </w:r>
      <w:r w:rsidR="003B32BB" w:rsidRPr="00B775F6">
        <w:t>a 22 SŠ)</w:t>
      </w:r>
      <w:r w:rsidR="00325AE8" w:rsidRPr="00B775F6">
        <w:t>.  </w:t>
      </w:r>
    </w:p>
    <w:p w:rsidR="007E0EDB" w:rsidRPr="00B775F6" w:rsidRDefault="007E0EDB" w:rsidP="00B775F6">
      <w:pPr>
        <w:jc w:val="both"/>
      </w:pPr>
    </w:p>
    <w:p w:rsidR="007E0EDB" w:rsidRPr="00325AE8" w:rsidRDefault="007E0EDB" w:rsidP="00572DBA">
      <w:pPr>
        <w:rPr>
          <w:rFonts w:cs="Arial Unicode MS"/>
        </w:rPr>
      </w:pPr>
    </w:p>
    <w:p w:rsidR="00325AE8" w:rsidRDefault="003B32BB" w:rsidP="00B775F6">
      <w:pPr>
        <w:autoSpaceDE w:val="0"/>
        <w:autoSpaceDN w:val="0"/>
        <w:adjustRightInd w:val="0"/>
        <w:spacing w:after="0"/>
        <w:jc w:val="both"/>
        <w:rPr>
          <w:b/>
          <w:bCs/>
        </w:rPr>
      </w:pPr>
      <w:r>
        <w:rPr>
          <w:b/>
          <w:bCs/>
        </w:rPr>
        <w:t>Základními pilíři Školy podporující zdraví jsou:</w:t>
      </w:r>
    </w:p>
    <w:p w:rsidR="001A7682" w:rsidRPr="00325AE8" w:rsidRDefault="001A7682" w:rsidP="00B775F6">
      <w:pPr>
        <w:autoSpaceDE w:val="0"/>
        <w:autoSpaceDN w:val="0"/>
        <w:adjustRightInd w:val="0"/>
        <w:spacing w:after="0"/>
        <w:jc w:val="both"/>
        <w:rPr>
          <w:b/>
          <w:bCs/>
        </w:rPr>
      </w:pPr>
    </w:p>
    <w:p w:rsidR="00325AE8" w:rsidRPr="001A7682" w:rsidRDefault="001A7682" w:rsidP="00B775F6">
      <w:pPr>
        <w:autoSpaceDE w:val="0"/>
        <w:autoSpaceDN w:val="0"/>
        <w:adjustRightInd w:val="0"/>
        <w:spacing w:after="0"/>
        <w:jc w:val="both"/>
        <w:rPr>
          <w:bCs/>
        </w:rPr>
      </w:pPr>
      <w:r>
        <w:rPr>
          <w:b/>
          <w:bCs/>
        </w:rPr>
        <w:t xml:space="preserve">1. </w:t>
      </w:r>
      <w:r w:rsidR="00325AE8" w:rsidRPr="00325AE8">
        <w:rPr>
          <w:b/>
          <w:bCs/>
        </w:rPr>
        <w:t>Pohoda prost</w:t>
      </w:r>
      <w:r w:rsidR="00325AE8" w:rsidRPr="00325AE8">
        <w:rPr>
          <w:b/>
        </w:rPr>
        <w:t>ř</w:t>
      </w:r>
      <w:r>
        <w:rPr>
          <w:b/>
          <w:bCs/>
        </w:rPr>
        <w:t xml:space="preserve">edí </w:t>
      </w:r>
      <w:r w:rsidR="003B32BB" w:rsidRPr="001A7682">
        <w:rPr>
          <w:bCs/>
        </w:rPr>
        <w:t>(věcného, sociálního i organizačního)</w:t>
      </w:r>
    </w:p>
    <w:p w:rsidR="001A7682" w:rsidRDefault="001A7682" w:rsidP="00B775F6">
      <w:pPr>
        <w:autoSpaceDE w:val="0"/>
        <w:autoSpaceDN w:val="0"/>
        <w:adjustRightInd w:val="0"/>
        <w:spacing w:after="0"/>
        <w:jc w:val="both"/>
      </w:pPr>
      <w:r>
        <w:rPr>
          <w:b/>
        </w:rPr>
        <w:t xml:space="preserve">2. </w:t>
      </w:r>
      <w:r w:rsidR="00325AE8" w:rsidRPr="00325AE8">
        <w:rPr>
          <w:b/>
          <w:bCs/>
        </w:rPr>
        <w:t>Zdravé u</w:t>
      </w:r>
      <w:r w:rsidR="00325AE8" w:rsidRPr="00325AE8">
        <w:rPr>
          <w:b/>
        </w:rPr>
        <w:t>č</w:t>
      </w:r>
      <w:r w:rsidR="001A2AF2">
        <w:rPr>
          <w:b/>
          <w:bCs/>
        </w:rPr>
        <w:t xml:space="preserve">ení </w:t>
      </w:r>
      <w:r>
        <w:t>(smysluplnost výuky, m</w:t>
      </w:r>
      <w:r w:rsidR="00325AE8" w:rsidRPr="00325AE8">
        <w:t>ož</w:t>
      </w:r>
      <w:r>
        <w:t>nost výběru a přiměřenost výuky, s</w:t>
      </w:r>
      <w:r w:rsidR="00325AE8" w:rsidRPr="00325AE8">
        <w:t xml:space="preserve">poluúčast a </w:t>
      </w:r>
      <w:r w:rsidR="003B32BB">
        <w:t xml:space="preserve">spolupráce </w:t>
      </w:r>
    </w:p>
    <w:p w:rsidR="00325AE8" w:rsidRPr="00325AE8" w:rsidRDefault="001A7682" w:rsidP="00B775F6">
      <w:pPr>
        <w:autoSpaceDE w:val="0"/>
        <w:autoSpaceDN w:val="0"/>
        <w:adjustRightInd w:val="0"/>
        <w:spacing w:after="0"/>
        <w:jc w:val="both"/>
      </w:pPr>
      <w:r>
        <w:t xml:space="preserve"> </w:t>
      </w:r>
      <w:r w:rsidR="001A2AF2">
        <w:t xml:space="preserve">                             </w:t>
      </w:r>
      <w:r>
        <w:t xml:space="preserve"> </w:t>
      </w:r>
      <w:r w:rsidR="003B32BB">
        <w:t>ve výuce</w:t>
      </w:r>
      <w:r>
        <w:t>, m</w:t>
      </w:r>
      <w:r w:rsidR="00325AE8" w:rsidRPr="00325AE8">
        <w:t>otivující hodnocení žáka.</w:t>
      </w:r>
    </w:p>
    <w:p w:rsidR="00325AE8" w:rsidRPr="00325AE8" w:rsidRDefault="001A7682" w:rsidP="00B775F6">
      <w:pPr>
        <w:autoSpaceDE w:val="0"/>
        <w:autoSpaceDN w:val="0"/>
        <w:adjustRightInd w:val="0"/>
        <w:spacing w:after="0"/>
        <w:jc w:val="both"/>
      </w:pPr>
      <w:r>
        <w:rPr>
          <w:b/>
          <w:bCs/>
        </w:rPr>
        <w:t xml:space="preserve">3. </w:t>
      </w:r>
      <w:r w:rsidR="00325AE8" w:rsidRPr="00325AE8">
        <w:rPr>
          <w:b/>
          <w:bCs/>
        </w:rPr>
        <w:t>Otev</w:t>
      </w:r>
      <w:r w:rsidR="00325AE8" w:rsidRPr="00325AE8">
        <w:rPr>
          <w:b/>
        </w:rPr>
        <w:t>ř</w:t>
      </w:r>
      <w:r>
        <w:rPr>
          <w:b/>
          <w:bCs/>
        </w:rPr>
        <w:t xml:space="preserve">ené partnerství </w:t>
      </w:r>
      <w:r w:rsidRPr="001A2AF2">
        <w:rPr>
          <w:bCs/>
        </w:rPr>
        <w:t>(š</w:t>
      </w:r>
      <w:r w:rsidR="00325AE8" w:rsidRPr="00325AE8">
        <w:t>kola</w:t>
      </w:r>
      <w:r>
        <w:t xml:space="preserve"> jako demokratické společenství, </w:t>
      </w:r>
      <w:r w:rsidR="00325AE8" w:rsidRPr="00325AE8">
        <w:t>Škola jako vzdělávací středisko o</w:t>
      </w:r>
      <w:r>
        <w:t>bce)</w:t>
      </w:r>
    </w:p>
    <w:p w:rsidR="00325AE8" w:rsidRDefault="00325AE8" w:rsidP="00B775F6">
      <w:pPr>
        <w:jc w:val="both"/>
        <w:rPr>
          <w:rStyle w:val="Siln"/>
          <w:color w:val="000000"/>
        </w:rPr>
      </w:pPr>
    </w:p>
    <w:p w:rsidR="000E1E7C" w:rsidRDefault="000E1E7C" w:rsidP="00B775F6">
      <w:pPr>
        <w:jc w:val="both"/>
        <w:rPr>
          <w:rStyle w:val="Siln"/>
          <w:color w:val="000000"/>
        </w:rPr>
      </w:pPr>
      <w:r>
        <w:rPr>
          <w:rStyle w:val="Siln"/>
          <w:color w:val="000000"/>
        </w:rPr>
        <w:t>Projekty zaměřené na prevenci závislostí</w:t>
      </w:r>
    </w:p>
    <w:p w:rsidR="003831DF" w:rsidRDefault="00741F01" w:rsidP="00B775F6">
      <w:pPr>
        <w:jc w:val="both"/>
        <w:rPr>
          <w:rStyle w:val="Siln"/>
          <w:color w:val="000000"/>
        </w:rPr>
      </w:pPr>
      <w:r>
        <w:rPr>
          <w:rStyle w:val="Siln"/>
          <w:color w:val="000000"/>
        </w:rPr>
        <w:t>NORMÁLNÍ JE NEKOUŘIT</w:t>
      </w:r>
    </w:p>
    <w:p w:rsidR="00405828" w:rsidRDefault="00405828" w:rsidP="00B775F6">
      <w:pPr>
        <w:spacing w:after="0"/>
        <w:jc w:val="both"/>
        <w:rPr>
          <w:rStyle w:val="Siln"/>
          <w:b w:val="0"/>
          <w:color w:val="000000"/>
        </w:rPr>
      </w:pPr>
      <w:r>
        <w:rPr>
          <w:rStyle w:val="Siln"/>
          <w:b w:val="0"/>
          <w:color w:val="000000"/>
        </w:rPr>
        <w:t>Program vznikl ve spolupráci P</w:t>
      </w:r>
      <w:r w:rsidRPr="00405828">
        <w:rPr>
          <w:rStyle w:val="Siln"/>
          <w:b w:val="0"/>
          <w:color w:val="000000"/>
        </w:rPr>
        <w:t>edagogické a Lékařské fakulty MU v</w:t>
      </w:r>
      <w:r>
        <w:rPr>
          <w:rStyle w:val="Siln"/>
          <w:b w:val="0"/>
          <w:color w:val="000000"/>
        </w:rPr>
        <w:t> </w:t>
      </w:r>
      <w:r w:rsidRPr="00405828">
        <w:rPr>
          <w:rStyle w:val="Siln"/>
          <w:b w:val="0"/>
          <w:color w:val="000000"/>
        </w:rPr>
        <w:t>Brně</w:t>
      </w:r>
      <w:r>
        <w:rPr>
          <w:rStyle w:val="Siln"/>
          <w:b w:val="0"/>
          <w:color w:val="000000"/>
        </w:rPr>
        <w:t xml:space="preserve"> a Ligy proti rakovině</w:t>
      </w:r>
      <w:r w:rsidRPr="00405828">
        <w:rPr>
          <w:rStyle w:val="Siln"/>
          <w:b w:val="0"/>
          <w:color w:val="000000"/>
        </w:rPr>
        <w:t xml:space="preserve">. Je určen </w:t>
      </w:r>
      <w:r>
        <w:rPr>
          <w:rStyle w:val="Siln"/>
          <w:b w:val="0"/>
          <w:color w:val="000000"/>
        </w:rPr>
        <w:t>ž</w:t>
      </w:r>
      <w:r w:rsidRPr="00405828">
        <w:rPr>
          <w:rStyle w:val="Siln"/>
          <w:b w:val="0"/>
          <w:color w:val="000000"/>
        </w:rPr>
        <w:t>ákům prvního stupně základních škol. Koncepčně navazuje na projekty pro děti v mateřských školách „Já kou</w:t>
      </w:r>
      <w:r>
        <w:rPr>
          <w:rStyle w:val="Siln"/>
          <w:b w:val="0"/>
          <w:color w:val="000000"/>
        </w:rPr>
        <w:t>ř</w:t>
      </w:r>
      <w:r w:rsidRPr="00405828">
        <w:rPr>
          <w:rStyle w:val="Siln"/>
          <w:b w:val="0"/>
          <w:color w:val="000000"/>
        </w:rPr>
        <w:t>it nebudu a vím proč</w:t>
      </w:r>
      <w:r>
        <w:rPr>
          <w:rStyle w:val="Siln"/>
          <w:b w:val="0"/>
          <w:color w:val="000000"/>
        </w:rPr>
        <w:t>“</w:t>
      </w:r>
      <w:r w:rsidRPr="00405828">
        <w:rPr>
          <w:rStyle w:val="Siln"/>
          <w:b w:val="0"/>
          <w:color w:val="000000"/>
        </w:rPr>
        <w:t xml:space="preserve"> a </w:t>
      </w:r>
      <w:r>
        <w:rPr>
          <w:rStyle w:val="Siln"/>
          <w:b w:val="0"/>
          <w:color w:val="000000"/>
        </w:rPr>
        <w:t>„</w:t>
      </w:r>
      <w:r w:rsidRPr="00405828">
        <w:rPr>
          <w:rStyle w:val="Siln"/>
          <w:b w:val="0"/>
          <w:color w:val="000000"/>
        </w:rPr>
        <w:t>My nechceme kouřit ani pasivně</w:t>
      </w:r>
      <w:r>
        <w:rPr>
          <w:rStyle w:val="Siln"/>
          <w:b w:val="0"/>
          <w:color w:val="000000"/>
        </w:rPr>
        <w:t xml:space="preserve">“. </w:t>
      </w:r>
      <w:r w:rsidR="00123B04">
        <w:rPr>
          <w:rStyle w:val="Siln"/>
          <w:b w:val="0"/>
          <w:color w:val="000000"/>
        </w:rPr>
        <w:t xml:space="preserve">Hlavním cílem projektu je vytvoření žádoucích postojů k nekouření, snížit expozici dětí pasivnímu kouření a zabránit či alespoň oddálit věk iniciace kouření. </w:t>
      </w:r>
    </w:p>
    <w:p w:rsidR="00B775F6" w:rsidRPr="00405828" w:rsidRDefault="00B775F6" w:rsidP="00B775F6">
      <w:pPr>
        <w:spacing w:after="0"/>
        <w:jc w:val="both"/>
        <w:rPr>
          <w:rStyle w:val="Siln"/>
          <w:b w:val="0"/>
          <w:color w:val="000000"/>
        </w:rPr>
      </w:pPr>
    </w:p>
    <w:p w:rsidR="000E1E7C" w:rsidRDefault="00741F01" w:rsidP="00B775F6">
      <w:pPr>
        <w:jc w:val="both"/>
        <w:rPr>
          <w:rStyle w:val="Siln"/>
          <w:color w:val="000000"/>
        </w:rPr>
      </w:pPr>
      <w:r>
        <w:rPr>
          <w:rStyle w:val="Siln"/>
          <w:color w:val="000000"/>
        </w:rPr>
        <w:t>KOUŘENÍ A JÁ</w:t>
      </w:r>
    </w:p>
    <w:p w:rsidR="00FA7F65" w:rsidRPr="00FA7F65" w:rsidRDefault="00FA7F65" w:rsidP="00B775F6">
      <w:pPr>
        <w:spacing w:after="0"/>
        <w:jc w:val="both"/>
        <w:rPr>
          <w:rStyle w:val="Siln"/>
          <w:b w:val="0"/>
          <w:color w:val="000000"/>
        </w:rPr>
      </w:pPr>
      <w:r w:rsidRPr="00FA7F65">
        <w:rPr>
          <w:rStyle w:val="Siln"/>
          <w:b w:val="0"/>
          <w:color w:val="000000"/>
        </w:rPr>
        <w:t xml:space="preserve">Program </w:t>
      </w:r>
      <w:r w:rsidR="001A2AF2">
        <w:rPr>
          <w:rStyle w:val="Siln"/>
          <w:b w:val="0"/>
          <w:color w:val="000000"/>
        </w:rPr>
        <w:t>„</w:t>
      </w:r>
      <w:r w:rsidRPr="00FA7F65">
        <w:rPr>
          <w:rStyle w:val="Siln"/>
          <w:b w:val="0"/>
          <w:color w:val="000000"/>
        </w:rPr>
        <w:t>Kouření</w:t>
      </w:r>
      <w:r w:rsidR="001A2AF2">
        <w:rPr>
          <w:rStyle w:val="Siln"/>
          <w:b w:val="0"/>
          <w:color w:val="000000"/>
        </w:rPr>
        <w:t xml:space="preserve"> a já“</w:t>
      </w:r>
      <w:r w:rsidRPr="00FA7F65">
        <w:rPr>
          <w:rStyle w:val="Siln"/>
          <w:b w:val="0"/>
          <w:color w:val="000000"/>
        </w:rPr>
        <w:t xml:space="preserve"> a </w:t>
      </w:r>
      <w:r w:rsidR="00FE3B2C">
        <w:rPr>
          <w:rStyle w:val="Siln"/>
          <w:b w:val="0"/>
          <w:color w:val="000000"/>
        </w:rPr>
        <w:t>byl koncipován a ověřen odborníky LF MU v </w:t>
      </w:r>
      <w:proofErr w:type="gramStart"/>
      <w:r w:rsidR="00FE3B2C">
        <w:rPr>
          <w:rStyle w:val="Siln"/>
          <w:b w:val="0"/>
          <w:color w:val="000000"/>
        </w:rPr>
        <w:t xml:space="preserve">Brně, </w:t>
      </w:r>
      <w:r w:rsidRPr="00FA7F65">
        <w:rPr>
          <w:rStyle w:val="Siln"/>
          <w:b w:val="0"/>
          <w:color w:val="000000"/>
        </w:rPr>
        <w:t xml:space="preserve"> je</w:t>
      </w:r>
      <w:proofErr w:type="gramEnd"/>
      <w:r w:rsidRPr="00FA7F65">
        <w:rPr>
          <w:rStyle w:val="Siln"/>
          <w:b w:val="0"/>
          <w:color w:val="000000"/>
        </w:rPr>
        <w:t xml:space="preserve"> garantován MZ ČR, Společností hygieny a komunitní medicíny ČLS JEP. Je určen žákům 2. stupně základních škol</w:t>
      </w:r>
      <w:r w:rsidR="00FE3B2C">
        <w:rPr>
          <w:rStyle w:val="Siln"/>
          <w:b w:val="0"/>
          <w:color w:val="000000"/>
        </w:rPr>
        <w:t xml:space="preserve"> </w:t>
      </w:r>
      <w:r w:rsidR="003326B7">
        <w:rPr>
          <w:rStyle w:val="Siln"/>
          <w:b w:val="0"/>
          <w:color w:val="000000"/>
        </w:rPr>
        <w:br/>
      </w:r>
      <w:r>
        <w:rPr>
          <w:rStyle w:val="Siln"/>
          <w:b w:val="0"/>
          <w:color w:val="000000"/>
        </w:rPr>
        <w:t xml:space="preserve">a víceletých gymnázií. Hlavním cílem je </w:t>
      </w:r>
      <w:r w:rsidR="00FE3B2C">
        <w:rPr>
          <w:rStyle w:val="Siln"/>
          <w:b w:val="0"/>
          <w:color w:val="000000"/>
        </w:rPr>
        <w:t>nejen rozšíření</w:t>
      </w:r>
      <w:r>
        <w:rPr>
          <w:rStyle w:val="Siln"/>
          <w:b w:val="0"/>
          <w:color w:val="000000"/>
        </w:rPr>
        <w:t xml:space="preserve"> znalostí ohledně rizikového vlivu aktivního </w:t>
      </w:r>
      <w:r w:rsidR="003326B7">
        <w:rPr>
          <w:rStyle w:val="Siln"/>
          <w:b w:val="0"/>
          <w:color w:val="000000"/>
        </w:rPr>
        <w:br/>
      </w:r>
      <w:r>
        <w:rPr>
          <w:rStyle w:val="Siln"/>
          <w:b w:val="0"/>
          <w:color w:val="000000"/>
        </w:rPr>
        <w:t xml:space="preserve">a pasivního kouření, ale také formování správných postojů a </w:t>
      </w:r>
      <w:r w:rsidR="00123B04">
        <w:rPr>
          <w:rStyle w:val="Siln"/>
          <w:b w:val="0"/>
          <w:color w:val="000000"/>
        </w:rPr>
        <w:t>dovedností k</w:t>
      </w:r>
      <w:r>
        <w:rPr>
          <w:rStyle w:val="Siln"/>
          <w:b w:val="0"/>
          <w:color w:val="000000"/>
        </w:rPr>
        <w:t> odmítání jakékoliv drogy</w:t>
      </w:r>
      <w:r w:rsidR="00FE3B2C">
        <w:rPr>
          <w:rStyle w:val="Siln"/>
          <w:b w:val="0"/>
          <w:color w:val="000000"/>
        </w:rPr>
        <w:t xml:space="preserve">. Program probíhá v šesti lekcích, na principech tzv. peer programu. </w:t>
      </w:r>
    </w:p>
    <w:p w:rsidR="00FA7F65" w:rsidRPr="00113F27" w:rsidRDefault="00FA7F65" w:rsidP="00B775F6">
      <w:pPr>
        <w:jc w:val="both"/>
        <w:rPr>
          <w:rFonts w:ascii="Arial" w:hAnsi="Arial" w:cs="Arial"/>
        </w:rPr>
      </w:pPr>
    </w:p>
    <w:p w:rsidR="00FA7F65" w:rsidRDefault="00741F01" w:rsidP="00B775F6">
      <w:pPr>
        <w:jc w:val="both"/>
        <w:rPr>
          <w:rStyle w:val="Siln"/>
          <w:color w:val="000000"/>
        </w:rPr>
      </w:pPr>
      <w:r>
        <w:rPr>
          <w:rStyle w:val="Siln"/>
          <w:color w:val="000000"/>
        </w:rPr>
        <w:t>JAK SE (NE)STÁT ZÁVISLÁKEM</w:t>
      </w:r>
    </w:p>
    <w:p w:rsidR="00D75317" w:rsidRPr="00D50E26" w:rsidRDefault="00D50E26" w:rsidP="00B775F6">
      <w:pPr>
        <w:spacing w:after="0"/>
        <w:jc w:val="both"/>
        <w:rPr>
          <w:rStyle w:val="Siln"/>
          <w:b w:val="0"/>
          <w:color w:val="000000"/>
        </w:rPr>
      </w:pPr>
      <w:r w:rsidRPr="00D50E26">
        <w:rPr>
          <w:rStyle w:val="Siln"/>
          <w:b w:val="0"/>
          <w:color w:val="000000"/>
        </w:rPr>
        <w:t>Inter</w:t>
      </w:r>
      <w:r w:rsidR="00123B04" w:rsidRPr="00D50E26">
        <w:rPr>
          <w:rStyle w:val="Siln"/>
          <w:b w:val="0"/>
          <w:color w:val="000000"/>
        </w:rPr>
        <w:t>aktivní vzdělávací program</w:t>
      </w:r>
      <w:r w:rsidR="001A2AF2">
        <w:rPr>
          <w:rStyle w:val="Siln"/>
          <w:b w:val="0"/>
          <w:color w:val="000000"/>
        </w:rPr>
        <w:t xml:space="preserve"> </w:t>
      </w:r>
      <w:r w:rsidRPr="00D50E26">
        <w:rPr>
          <w:rStyle w:val="Siln"/>
          <w:b w:val="0"/>
          <w:color w:val="000000"/>
        </w:rPr>
        <w:t>zaměřený na preve</w:t>
      </w:r>
      <w:r>
        <w:rPr>
          <w:rStyle w:val="Siln"/>
          <w:b w:val="0"/>
          <w:color w:val="000000"/>
        </w:rPr>
        <w:t xml:space="preserve">nci sociálně patologických jevů určený žákům základních a středních škol. </w:t>
      </w:r>
      <w:r w:rsidRPr="00D50E26">
        <w:rPr>
          <w:rStyle w:val="Siln"/>
          <w:b w:val="0"/>
          <w:color w:val="000000"/>
        </w:rPr>
        <w:t xml:space="preserve"> Autorem projektu je SZÚ v Brně, oddělení</w:t>
      </w:r>
      <w:r>
        <w:rPr>
          <w:rStyle w:val="Siln"/>
          <w:b w:val="0"/>
          <w:color w:val="000000"/>
        </w:rPr>
        <w:t xml:space="preserve"> podpory zdraví. Školy mají možnost vybrat si 4-5 témat z nabízených deseti tematických okruhů: 1.</w:t>
      </w:r>
      <w:r w:rsidR="001A2AF2">
        <w:rPr>
          <w:rStyle w:val="Siln"/>
          <w:b w:val="0"/>
          <w:color w:val="000000"/>
        </w:rPr>
        <w:t xml:space="preserve"> </w:t>
      </w:r>
      <w:r w:rsidRPr="00D50E26">
        <w:rPr>
          <w:rStyle w:val="Siln"/>
          <w:b w:val="0"/>
          <w:color w:val="000000"/>
        </w:rPr>
        <w:t>Závislos</w:t>
      </w:r>
      <w:r>
        <w:rPr>
          <w:rStyle w:val="Siln"/>
          <w:b w:val="0"/>
          <w:color w:val="000000"/>
        </w:rPr>
        <w:t xml:space="preserve">t - od experimentu k závislosti; 2. Kouření (příběh); 3. Alkohol; </w:t>
      </w:r>
      <w:r w:rsidRPr="00D50E26">
        <w:rPr>
          <w:rStyle w:val="Siln"/>
          <w:b w:val="0"/>
          <w:color w:val="000000"/>
        </w:rPr>
        <w:t>4. Drogy</w:t>
      </w:r>
      <w:r>
        <w:rPr>
          <w:rStyle w:val="Siln"/>
          <w:b w:val="0"/>
          <w:color w:val="000000"/>
        </w:rPr>
        <w:t xml:space="preserve">; 5. Virtuální realita; 6. Poruchy příjmu potravy; 7. Mějme se rádi; 8. Řekni ne! Jak se (u) bránit; 9. Rozhodování; </w:t>
      </w:r>
      <w:r w:rsidRPr="00D50E26">
        <w:rPr>
          <w:rStyle w:val="Siln"/>
          <w:b w:val="0"/>
          <w:color w:val="000000"/>
        </w:rPr>
        <w:t>10. Reklama</w:t>
      </w:r>
      <w:r>
        <w:rPr>
          <w:rStyle w:val="Siln"/>
          <w:b w:val="0"/>
          <w:color w:val="000000"/>
        </w:rPr>
        <w:t>.</w:t>
      </w:r>
      <w:r w:rsidR="007E0EDB">
        <w:rPr>
          <w:rStyle w:val="Siln"/>
          <w:b w:val="0"/>
          <w:color w:val="000000"/>
        </w:rPr>
        <w:t xml:space="preserve"> (více </w:t>
      </w:r>
      <w:proofErr w:type="gramStart"/>
      <w:r w:rsidR="007E0EDB">
        <w:rPr>
          <w:rStyle w:val="Siln"/>
          <w:b w:val="0"/>
          <w:color w:val="000000"/>
        </w:rPr>
        <w:t xml:space="preserve">na </w:t>
      </w:r>
      <w:r w:rsidR="00AF27F7">
        <w:rPr>
          <w:rStyle w:val="Siln"/>
          <w:b w:val="0"/>
          <w:color w:val="000000"/>
        </w:rPr>
        <w:t xml:space="preserve"> </w:t>
      </w:r>
      <w:r w:rsidR="00AF27F7" w:rsidRPr="00AF27F7">
        <w:rPr>
          <w:rStyle w:val="Siln"/>
          <w:b w:val="0"/>
          <w:color w:val="000000"/>
        </w:rPr>
        <w:t>www</w:t>
      </w:r>
      <w:proofErr w:type="gramEnd"/>
      <w:r w:rsidR="00AF27F7" w:rsidRPr="00AF27F7">
        <w:rPr>
          <w:rStyle w:val="Siln"/>
          <w:b w:val="0"/>
          <w:color w:val="000000"/>
        </w:rPr>
        <w:t>.szu.</w:t>
      </w:r>
      <w:r w:rsidR="007E0EDB">
        <w:rPr>
          <w:rStyle w:val="Siln"/>
          <w:b w:val="0"/>
          <w:color w:val="000000"/>
        </w:rPr>
        <w:t>cz).</w:t>
      </w:r>
    </w:p>
    <w:p w:rsidR="000E1E7C" w:rsidRPr="00325AE8" w:rsidRDefault="00B6653D" w:rsidP="00B775F6">
      <w:pPr>
        <w:jc w:val="both"/>
        <w:rPr>
          <w:rStyle w:val="Siln"/>
          <w:color w:val="00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97.6pt;margin-top:12.2pt;width:108pt;height:33pt;z-index:251660800;visibility:visible" wrapcoords="300 0 300 21109 21600 21109 21600 0 300 0">
            <v:imagedata r:id="rId16" o:title="" cropright="2199f"/>
          </v:shape>
          <o:OLEObject Type="Embed" ProgID="Word.Picture.8" ShapeID="_x0000_s1030" DrawAspect="Content" ObjectID="_1478509515" r:id="rId17"/>
        </w:object>
      </w:r>
    </w:p>
    <w:p w:rsidR="00D75317" w:rsidRDefault="00D75317" w:rsidP="00B775F6">
      <w:pPr>
        <w:jc w:val="both"/>
        <w:rPr>
          <w:rStyle w:val="Siln"/>
          <w:color w:val="000000"/>
        </w:rPr>
      </w:pPr>
      <w:r>
        <w:rPr>
          <w:rStyle w:val="Siln"/>
          <w:color w:val="000000"/>
        </w:rPr>
        <w:t>SPOLEČNOST ANABELL</w:t>
      </w:r>
    </w:p>
    <w:p w:rsidR="00325AE8" w:rsidRDefault="00D75317" w:rsidP="00B775F6">
      <w:pPr>
        <w:jc w:val="both"/>
        <w:rPr>
          <w:rStyle w:val="Siln"/>
          <w:b w:val="0"/>
          <w:bCs w:val="0"/>
        </w:rPr>
      </w:pPr>
      <w:r>
        <w:rPr>
          <w:rStyle w:val="Siln"/>
          <w:b w:val="0"/>
          <w:bCs w:val="0"/>
          <w:color w:val="000000"/>
        </w:rPr>
        <w:t>Ob</w:t>
      </w:r>
      <w:r w:rsidR="00325AE8" w:rsidRPr="00325AE8">
        <w:rPr>
          <w:rStyle w:val="Siln"/>
          <w:b w:val="0"/>
          <w:bCs w:val="0"/>
          <w:color w:val="000000"/>
        </w:rPr>
        <w:t>čanské sdružení</w:t>
      </w:r>
      <w:r>
        <w:rPr>
          <w:rStyle w:val="Siln"/>
          <w:b w:val="0"/>
          <w:bCs w:val="0"/>
          <w:color w:val="000000"/>
        </w:rPr>
        <w:t xml:space="preserve"> </w:t>
      </w:r>
      <w:proofErr w:type="spellStart"/>
      <w:r>
        <w:rPr>
          <w:rStyle w:val="Siln"/>
          <w:b w:val="0"/>
          <w:bCs w:val="0"/>
          <w:color w:val="000000"/>
        </w:rPr>
        <w:t>Anabell</w:t>
      </w:r>
      <w:proofErr w:type="spellEnd"/>
      <w:r>
        <w:rPr>
          <w:rStyle w:val="Siln"/>
          <w:b w:val="0"/>
          <w:bCs w:val="0"/>
          <w:color w:val="000000"/>
        </w:rPr>
        <w:t xml:space="preserve"> </w:t>
      </w:r>
      <w:r w:rsidR="00325AE8" w:rsidRPr="00325AE8">
        <w:rPr>
          <w:rStyle w:val="Siln"/>
          <w:b w:val="0"/>
          <w:bCs w:val="0"/>
          <w:color w:val="000000"/>
        </w:rPr>
        <w:t xml:space="preserve">vzniklo v roce 2002. </w:t>
      </w:r>
      <w:r>
        <w:rPr>
          <w:rStyle w:val="Siln"/>
          <w:b w:val="0"/>
          <w:bCs w:val="0"/>
          <w:color w:val="000000"/>
        </w:rPr>
        <w:t xml:space="preserve">Hlavní činnost sdružení je zaměřena na </w:t>
      </w:r>
      <w:r w:rsidR="003326B7">
        <w:rPr>
          <w:rStyle w:val="Siln"/>
          <w:b w:val="0"/>
          <w:bCs w:val="0"/>
          <w:color w:val="000000"/>
        </w:rPr>
        <w:t>podporu osob postižených i ohrožených</w:t>
      </w:r>
      <w:r w:rsidR="00325AE8" w:rsidRPr="00325AE8">
        <w:rPr>
          <w:rStyle w:val="Siln"/>
          <w:b w:val="0"/>
          <w:bCs w:val="0"/>
          <w:color w:val="000000"/>
        </w:rPr>
        <w:t xml:space="preserve"> poruchami příjmu </w:t>
      </w:r>
      <w:proofErr w:type="gramStart"/>
      <w:r w:rsidR="00325AE8" w:rsidRPr="00325AE8">
        <w:rPr>
          <w:rStyle w:val="Siln"/>
          <w:b w:val="0"/>
          <w:bCs w:val="0"/>
          <w:color w:val="000000"/>
        </w:rPr>
        <w:t>potravy</w:t>
      </w:r>
      <w:r w:rsidR="001A2AF2">
        <w:rPr>
          <w:rStyle w:val="Siln"/>
          <w:b w:val="0"/>
          <w:bCs w:val="0"/>
          <w:color w:val="000000"/>
        </w:rPr>
        <w:t xml:space="preserve"> i  jejich</w:t>
      </w:r>
      <w:proofErr w:type="gramEnd"/>
      <w:r w:rsidR="001A2AF2">
        <w:rPr>
          <w:rStyle w:val="Siln"/>
          <w:b w:val="0"/>
          <w:bCs w:val="0"/>
          <w:color w:val="000000"/>
        </w:rPr>
        <w:t xml:space="preserve"> </w:t>
      </w:r>
      <w:r>
        <w:rPr>
          <w:rStyle w:val="Siln"/>
          <w:b w:val="0"/>
          <w:bCs w:val="0"/>
          <w:color w:val="000000"/>
        </w:rPr>
        <w:t>blízkým</w:t>
      </w:r>
      <w:r w:rsidR="001A2AF2">
        <w:rPr>
          <w:rStyle w:val="Siln"/>
          <w:b w:val="0"/>
          <w:bCs w:val="0"/>
          <w:color w:val="000000"/>
        </w:rPr>
        <w:t>. P</w:t>
      </w:r>
      <w:r>
        <w:rPr>
          <w:rStyle w:val="Siln"/>
          <w:b w:val="0"/>
          <w:bCs w:val="0"/>
          <w:color w:val="000000"/>
        </w:rPr>
        <w:t xml:space="preserve">omáhá </w:t>
      </w:r>
      <w:r w:rsidR="00325AE8" w:rsidRPr="00325AE8">
        <w:rPr>
          <w:rStyle w:val="Siln"/>
          <w:b w:val="0"/>
          <w:bCs w:val="0"/>
          <w:color w:val="000000"/>
        </w:rPr>
        <w:t xml:space="preserve">hledat a nalézat východiska k řešení problémů, spojených s neplnohodnotným nebo nevhodným stravováním.  </w:t>
      </w:r>
      <w:proofErr w:type="spellStart"/>
      <w:r w:rsidR="00325AE8" w:rsidRPr="00325AE8">
        <w:rPr>
          <w:rStyle w:val="Siln"/>
          <w:b w:val="0"/>
          <w:bCs w:val="0"/>
          <w:color w:val="000000"/>
        </w:rPr>
        <w:t>Anabell</w:t>
      </w:r>
      <w:proofErr w:type="spellEnd"/>
      <w:r w:rsidR="00325AE8" w:rsidRPr="00325AE8">
        <w:rPr>
          <w:rStyle w:val="Siln"/>
          <w:b w:val="0"/>
          <w:bCs w:val="0"/>
          <w:color w:val="000000"/>
        </w:rPr>
        <w:t xml:space="preserve"> </w:t>
      </w:r>
      <w:r>
        <w:rPr>
          <w:rStyle w:val="Siln"/>
          <w:b w:val="0"/>
          <w:bCs w:val="0"/>
          <w:color w:val="000000"/>
        </w:rPr>
        <w:t xml:space="preserve">v současnosti </w:t>
      </w:r>
      <w:r w:rsidR="00325AE8" w:rsidRPr="00325AE8">
        <w:rPr>
          <w:rStyle w:val="Siln"/>
          <w:b w:val="0"/>
          <w:bCs w:val="0"/>
          <w:color w:val="000000"/>
        </w:rPr>
        <w:t xml:space="preserve">poskytuje sociální a zdravotnické služby v Kontaktních centrech </w:t>
      </w:r>
      <w:proofErr w:type="spellStart"/>
      <w:r w:rsidR="00325AE8" w:rsidRPr="00325AE8">
        <w:rPr>
          <w:rStyle w:val="Siln"/>
          <w:b w:val="0"/>
          <w:bCs w:val="0"/>
          <w:color w:val="000000"/>
        </w:rPr>
        <w:t>Anabell</w:t>
      </w:r>
      <w:proofErr w:type="spellEnd"/>
      <w:r w:rsidR="00325AE8" w:rsidRPr="00325AE8">
        <w:rPr>
          <w:rStyle w:val="Siln"/>
          <w:b w:val="0"/>
          <w:bCs w:val="0"/>
          <w:color w:val="000000"/>
        </w:rPr>
        <w:t xml:space="preserve"> - </w:t>
      </w:r>
      <w:r w:rsidR="003326B7">
        <w:rPr>
          <w:rStyle w:val="Siln"/>
          <w:b w:val="0"/>
          <w:bCs w:val="0"/>
          <w:color w:val="000000"/>
        </w:rPr>
        <w:br/>
      </w:r>
      <w:r w:rsidR="00325AE8" w:rsidRPr="00325AE8">
        <w:rPr>
          <w:rStyle w:val="Siln"/>
          <w:b w:val="0"/>
          <w:bCs w:val="0"/>
          <w:color w:val="000000"/>
        </w:rPr>
        <w:t>v Brně (současně sídlo</w:t>
      </w:r>
      <w:r>
        <w:rPr>
          <w:rStyle w:val="Siln"/>
          <w:b w:val="0"/>
          <w:bCs w:val="0"/>
          <w:color w:val="000000"/>
        </w:rPr>
        <w:t xml:space="preserve"> organizace)</w:t>
      </w:r>
      <w:r w:rsidR="00741F01">
        <w:rPr>
          <w:rStyle w:val="Siln"/>
          <w:b w:val="0"/>
          <w:bCs w:val="0"/>
          <w:color w:val="000000"/>
        </w:rPr>
        <w:t>, v</w:t>
      </w:r>
      <w:r w:rsidR="001A2AF2">
        <w:rPr>
          <w:rStyle w:val="Siln"/>
          <w:b w:val="0"/>
          <w:bCs w:val="0"/>
          <w:color w:val="000000"/>
        </w:rPr>
        <w:t> </w:t>
      </w:r>
      <w:r w:rsidR="00741F01">
        <w:rPr>
          <w:rStyle w:val="Siln"/>
          <w:b w:val="0"/>
          <w:bCs w:val="0"/>
          <w:color w:val="000000"/>
        </w:rPr>
        <w:t>Praze</w:t>
      </w:r>
      <w:r w:rsidR="001A2AF2">
        <w:rPr>
          <w:rStyle w:val="Siln"/>
          <w:b w:val="0"/>
          <w:bCs w:val="0"/>
          <w:color w:val="000000"/>
        </w:rPr>
        <w:t xml:space="preserve"> a v Ostravě. </w:t>
      </w:r>
      <w:proofErr w:type="spellStart"/>
      <w:r w:rsidR="001A2AF2">
        <w:rPr>
          <w:rStyle w:val="Siln"/>
          <w:b w:val="0"/>
          <w:bCs w:val="0"/>
          <w:color w:val="000000"/>
        </w:rPr>
        <w:t>Anabell</w:t>
      </w:r>
      <w:proofErr w:type="spellEnd"/>
      <w:r w:rsidR="001A2AF2">
        <w:rPr>
          <w:rStyle w:val="Siln"/>
          <w:b w:val="0"/>
          <w:bCs w:val="0"/>
          <w:color w:val="000000"/>
        </w:rPr>
        <w:t xml:space="preserve"> </w:t>
      </w:r>
      <w:r w:rsidR="00325AE8" w:rsidRPr="00325AE8">
        <w:rPr>
          <w:rStyle w:val="Siln"/>
          <w:b w:val="0"/>
          <w:bCs w:val="0"/>
          <w:color w:val="000000"/>
        </w:rPr>
        <w:t xml:space="preserve">realizuje </w:t>
      </w:r>
      <w:proofErr w:type="gramStart"/>
      <w:r w:rsidR="00741F01">
        <w:rPr>
          <w:rStyle w:val="Siln"/>
          <w:b w:val="0"/>
          <w:bCs w:val="0"/>
          <w:color w:val="000000"/>
        </w:rPr>
        <w:t xml:space="preserve">projekty </w:t>
      </w:r>
      <w:r w:rsidR="00325AE8" w:rsidRPr="00325AE8">
        <w:rPr>
          <w:rStyle w:val="Siln"/>
          <w:b w:val="0"/>
          <w:bCs w:val="0"/>
          <w:color w:val="000000"/>
        </w:rPr>
        <w:t xml:space="preserve"> k propagaci</w:t>
      </w:r>
      <w:proofErr w:type="gramEnd"/>
      <w:r w:rsidR="00325AE8" w:rsidRPr="00325AE8">
        <w:rPr>
          <w:rStyle w:val="Siln"/>
          <w:b w:val="0"/>
          <w:bCs w:val="0"/>
          <w:color w:val="000000"/>
        </w:rPr>
        <w:t xml:space="preserve"> racionální výživy, zdravého</w:t>
      </w:r>
      <w:r w:rsidR="00741F01">
        <w:rPr>
          <w:rStyle w:val="Siln"/>
          <w:b w:val="0"/>
          <w:bCs w:val="0"/>
          <w:color w:val="000000"/>
        </w:rPr>
        <w:t xml:space="preserve"> náhledu na své tělo atp. N</w:t>
      </w:r>
      <w:r w:rsidR="00325AE8" w:rsidRPr="00325AE8">
        <w:rPr>
          <w:rStyle w:val="Siln"/>
          <w:b w:val="0"/>
          <w:bCs w:val="0"/>
          <w:color w:val="000000"/>
        </w:rPr>
        <w:t xml:space="preserve">ově </w:t>
      </w:r>
      <w:r w:rsidR="00741F01">
        <w:rPr>
          <w:rStyle w:val="Siln"/>
          <w:b w:val="0"/>
          <w:bCs w:val="0"/>
          <w:color w:val="000000"/>
        </w:rPr>
        <w:t xml:space="preserve">společnost </w:t>
      </w:r>
      <w:proofErr w:type="spellStart"/>
      <w:r w:rsidR="00741F01">
        <w:rPr>
          <w:rStyle w:val="Siln"/>
          <w:b w:val="0"/>
          <w:bCs w:val="0"/>
          <w:color w:val="000000"/>
        </w:rPr>
        <w:t>Anabell</w:t>
      </w:r>
      <w:proofErr w:type="spellEnd"/>
      <w:r w:rsidR="00741F01">
        <w:rPr>
          <w:rStyle w:val="Siln"/>
          <w:b w:val="0"/>
          <w:bCs w:val="0"/>
          <w:color w:val="000000"/>
        </w:rPr>
        <w:t xml:space="preserve"> zřídila</w:t>
      </w:r>
      <w:r w:rsidR="001A2AF2">
        <w:rPr>
          <w:rStyle w:val="Siln"/>
          <w:b w:val="0"/>
          <w:bCs w:val="0"/>
          <w:color w:val="000000"/>
        </w:rPr>
        <w:t xml:space="preserve"> </w:t>
      </w:r>
      <w:r w:rsidR="00325AE8" w:rsidRPr="00325AE8">
        <w:rPr>
          <w:rStyle w:val="Siln"/>
          <w:b w:val="0"/>
          <w:bCs w:val="0"/>
          <w:color w:val="000000"/>
        </w:rPr>
        <w:t xml:space="preserve">vzdělávací </w:t>
      </w:r>
      <w:r w:rsidR="00325AE8" w:rsidRPr="00325AE8">
        <w:rPr>
          <w:rStyle w:val="Siln"/>
          <w:b w:val="0"/>
          <w:bCs w:val="0"/>
          <w:color w:val="000000"/>
        </w:rPr>
        <w:lastRenderedPageBreak/>
        <w:t xml:space="preserve">agenturu </w:t>
      </w:r>
      <w:proofErr w:type="spellStart"/>
      <w:r w:rsidR="00325AE8" w:rsidRPr="00325AE8">
        <w:rPr>
          <w:rStyle w:val="Siln"/>
          <w:b w:val="0"/>
          <w:bCs w:val="0"/>
          <w:color w:val="000000"/>
        </w:rPr>
        <w:t>Infopoint</w:t>
      </w:r>
      <w:proofErr w:type="spellEnd"/>
      <w:r w:rsidR="00325AE8" w:rsidRPr="00325AE8">
        <w:rPr>
          <w:rStyle w:val="Siln"/>
          <w:b w:val="0"/>
          <w:bCs w:val="0"/>
          <w:color w:val="000000"/>
        </w:rPr>
        <w:t xml:space="preserve">, která podporuje a zaštiťuje vzdělávání </w:t>
      </w:r>
      <w:r w:rsidR="003326B7">
        <w:rPr>
          <w:rStyle w:val="Siln"/>
          <w:b w:val="0"/>
          <w:bCs w:val="0"/>
          <w:color w:val="000000"/>
        </w:rPr>
        <w:t xml:space="preserve">prostřednictvím </w:t>
      </w:r>
      <w:r w:rsidR="00B775F6">
        <w:rPr>
          <w:rStyle w:val="Siln"/>
          <w:b w:val="0"/>
          <w:bCs w:val="0"/>
          <w:color w:val="000000"/>
        </w:rPr>
        <w:t>zážitkové pedagogiky</w:t>
      </w:r>
      <w:r w:rsidR="00325AE8" w:rsidRPr="00325AE8">
        <w:rPr>
          <w:rStyle w:val="Siln"/>
          <w:b w:val="0"/>
          <w:bCs w:val="0"/>
          <w:color w:val="000000"/>
        </w:rPr>
        <w:t xml:space="preserve"> ve zmiňované oblasti poruch př</w:t>
      </w:r>
      <w:r w:rsidR="00741F01">
        <w:rPr>
          <w:rStyle w:val="Siln"/>
          <w:b w:val="0"/>
          <w:bCs w:val="0"/>
          <w:color w:val="000000"/>
        </w:rPr>
        <w:t xml:space="preserve">íjmu potravy i v širším pojetí. </w:t>
      </w:r>
      <w:r w:rsidR="00325AE8" w:rsidRPr="00325AE8">
        <w:rPr>
          <w:rStyle w:val="Siln"/>
          <w:b w:val="0"/>
          <w:bCs w:val="0"/>
          <w:color w:val="000000"/>
        </w:rPr>
        <w:t xml:space="preserve">(podrobněji </w:t>
      </w:r>
      <w:r w:rsidR="00325AE8" w:rsidRPr="00741F01">
        <w:rPr>
          <w:rStyle w:val="Siln"/>
          <w:b w:val="0"/>
          <w:bCs w:val="0"/>
        </w:rPr>
        <w:t xml:space="preserve">na </w:t>
      </w:r>
      <w:hyperlink r:id="rId18" w:history="1">
        <w:r w:rsidR="00325AE8" w:rsidRPr="00741F01">
          <w:rPr>
            <w:rStyle w:val="Hypertextovodkaz"/>
            <w:color w:val="auto"/>
            <w:u w:val="none"/>
          </w:rPr>
          <w:t>www.anabell.cz</w:t>
        </w:r>
      </w:hyperlink>
      <w:r w:rsidR="00325AE8" w:rsidRPr="00741F01">
        <w:rPr>
          <w:rStyle w:val="Siln"/>
          <w:b w:val="0"/>
          <w:bCs w:val="0"/>
        </w:rPr>
        <w:t xml:space="preserve">) </w:t>
      </w:r>
    </w:p>
    <w:p w:rsidR="00183A2D" w:rsidRPr="00325AE8" w:rsidRDefault="007E0EDB" w:rsidP="00325AE8">
      <w:pPr>
        <w:jc w:val="both"/>
        <w:rPr>
          <w:b/>
        </w:rPr>
      </w:pPr>
      <w:r w:rsidRPr="00183A2D">
        <w:rPr>
          <w:b/>
          <w:noProof/>
          <w:lang w:eastAsia="cs-CZ"/>
        </w:rPr>
        <w:drawing>
          <wp:anchor distT="0" distB="0" distL="114300" distR="114300" simplePos="0" relativeHeight="251658752" behindDoc="0" locked="0" layoutInCell="1" allowOverlap="1" wp14:anchorId="1D605196" wp14:editId="13269D72">
            <wp:simplePos x="0" y="0"/>
            <wp:positionH relativeFrom="column">
              <wp:posOffset>4685030</wp:posOffset>
            </wp:positionH>
            <wp:positionV relativeFrom="paragraph">
              <wp:posOffset>6350</wp:posOffset>
            </wp:positionV>
            <wp:extent cx="700066" cy="657225"/>
            <wp:effectExtent l="0" t="0" r="5080" b="0"/>
            <wp:wrapNone/>
            <wp:docPr id="9" name="Obrázek 9" descr="C:\Users\uzivatel\Pictures\projekt-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zivatel\Pictures\projekt-z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066"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AE8" w:rsidRDefault="00325AE8" w:rsidP="00183A2D">
      <w:pPr>
        <w:spacing w:after="0"/>
        <w:jc w:val="both"/>
        <w:rPr>
          <w:b/>
        </w:rPr>
      </w:pPr>
      <w:r w:rsidRPr="00183A2D">
        <w:rPr>
          <w:b/>
        </w:rPr>
        <w:t xml:space="preserve">PROJEKT ZDRAVÁ PĚTKA </w:t>
      </w:r>
    </w:p>
    <w:p w:rsidR="00055514" w:rsidRPr="00183A2D" w:rsidRDefault="00055514" w:rsidP="00183A2D">
      <w:pPr>
        <w:spacing w:after="0"/>
        <w:jc w:val="both"/>
        <w:rPr>
          <w:b/>
        </w:rPr>
      </w:pPr>
    </w:p>
    <w:p w:rsidR="00325AE8" w:rsidRPr="00325AE8" w:rsidRDefault="00741F01" w:rsidP="00AE0C67">
      <w:pPr>
        <w:spacing w:after="0"/>
        <w:jc w:val="both"/>
        <w:rPr>
          <w:rStyle w:val="Siln"/>
          <w:color w:val="000000"/>
        </w:rPr>
      </w:pPr>
      <w:r w:rsidRPr="00183A2D">
        <w:t xml:space="preserve">Vzdělávací projekt určený pro základní a mateřské školy je realizován od roku 2004 společností Ahold. Ve dvouhodinovém bloku jsou žáci seznamováni se zásadami zdravého stravování. K dispozici jsou tři </w:t>
      </w:r>
      <w:r w:rsidR="00183A2D" w:rsidRPr="00183A2D">
        <w:t xml:space="preserve">výukové </w:t>
      </w:r>
      <w:r w:rsidRPr="00183A2D">
        <w:t>programy</w:t>
      </w:r>
      <w:r w:rsidR="00183A2D" w:rsidRPr="00183A2D">
        <w:rPr>
          <w:rFonts w:cs="Arial"/>
          <w:b/>
          <w:shd w:val="clear" w:color="auto" w:fill="FFFFFF"/>
        </w:rPr>
        <w:t xml:space="preserve">: </w:t>
      </w:r>
      <w:r w:rsidRPr="00183A2D">
        <w:rPr>
          <w:rStyle w:val="apple-converted-space"/>
          <w:rFonts w:cs="Arial"/>
          <w:b/>
          <w:shd w:val="clear" w:color="auto" w:fill="FFFFFF"/>
        </w:rPr>
        <w:t> </w:t>
      </w:r>
      <w:r w:rsidR="00183A2D" w:rsidRPr="00183A2D">
        <w:rPr>
          <w:rFonts w:cs="Arial"/>
          <w:shd w:val="clear" w:color="auto" w:fill="FFFFFF"/>
        </w:rPr>
        <w:t>pro žáky 1. stupně ZŠ</w:t>
      </w:r>
      <w:r w:rsidR="00183A2D" w:rsidRPr="00183A2D">
        <w:rPr>
          <w:rStyle w:val="Siln"/>
          <w:rFonts w:cs="Arial"/>
          <w:b w:val="0"/>
          <w:shd w:val="clear" w:color="auto" w:fill="FFFFFF"/>
        </w:rPr>
        <w:t xml:space="preserve"> </w:t>
      </w:r>
      <w:r w:rsidR="00183A2D">
        <w:rPr>
          <w:rStyle w:val="Siln"/>
          <w:rFonts w:cs="Arial"/>
          <w:b w:val="0"/>
          <w:shd w:val="clear" w:color="auto" w:fill="FFFFFF"/>
        </w:rPr>
        <w:t>„</w:t>
      </w:r>
      <w:r w:rsidR="00183A2D" w:rsidRPr="00183A2D">
        <w:rPr>
          <w:rStyle w:val="Siln"/>
          <w:rFonts w:cs="Arial"/>
          <w:b w:val="0"/>
          <w:shd w:val="clear" w:color="auto" w:fill="FFFFFF"/>
        </w:rPr>
        <w:t>Škola</w:t>
      </w:r>
      <w:r w:rsidRPr="00183A2D">
        <w:rPr>
          <w:rStyle w:val="Siln"/>
          <w:rFonts w:cs="Arial"/>
          <w:b w:val="0"/>
          <w:shd w:val="clear" w:color="auto" w:fill="FFFFFF"/>
        </w:rPr>
        <w:t xml:space="preserve"> Zdravé 5</w:t>
      </w:r>
      <w:r w:rsidR="00183A2D">
        <w:rPr>
          <w:rStyle w:val="Siln"/>
          <w:rFonts w:cs="Arial"/>
          <w:b w:val="0"/>
          <w:shd w:val="clear" w:color="auto" w:fill="FFFFFF"/>
        </w:rPr>
        <w:t>“</w:t>
      </w:r>
      <w:r w:rsidRPr="00183A2D">
        <w:rPr>
          <w:rStyle w:val="apple-converted-space"/>
          <w:rFonts w:cs="Arial"/>
          <w:shd w:val="clear" w:color="auto" w:fill="FFFFFF"/>
        </w:rPr>
        <w:t> </w:t>
      </w:r>
      <w:r w:rsidR="00183A2D">
        <w:rPr>
          <w:rFonts w:cs="Arial"/>
          <w:shd w:val="clear" w:color="auto" w:fill="FFFFFF"/>
        </w:rPr>
        <w:t xml:space="preserve">; </w:t>
      </w:r>
      <w:r w:rsidR="00183A2D" w:rsidRPr="00183A2D">
        <w:rPr>
          <w:rFonts w:cs="Arial"/>
          <w:shd w:val="clear" w:color="auto" w:fill="FFFFFF"/>
        </w:rPr>
        <w:t>pro žáky 2. stupně ZŠ</w:t>
      </w:r>
      <w:r w:rsidR="00183A2D">
        <w:rPr>
          <w:rFonts w:cs="Arial"/>
          <w:shd w:val="clear" w:color="auto" w:fill="FFFFFF"/>
        </w:rPr>
        <w:t xml:space="preserve"> „</w:t>
      </w:r>
      <w:proofErr w:type="spellStart"/>
      <w:r w:rsidRPr="00183A2D">
        <w:rPr>
          <w:rStyle w:val="Siln"/>
          <w:rFonts w:cs="Arial"/>
          <w:b w:val="0"/>
          <w:shd w:val="clear" w:color="auto" w:fill="FFFFFF"/>
        </w:rPr>
        <w:t>Párty</w:t>
      </w:r>
      <w:proofErr w:type="spellEnd"/>
      <w:r w:rsidRPr="00183A2D">
        <w:rPr>
          <w:rStyle w:val="Siln"/>
          <w:rFonts w:cs="Arial"/>
          <w:b w:val="0"/>
          <w:shd w:val="clear" w:color="auto" w:fill="FFFFFF"/>
        </w:rPr>
        <w:t xml:space="preserve"> se </w:t>
      </w:r>
      <w:proofErr w:type="gramStart"/>
      <w:r w:rsidRPr="00183A2D">
        <w:rPr>
          <w:rStyle w:val="Siln"/>
          <w:rFonts w:cs="Arial"/>
          <w:b w:val="0"/>
          <w:shd w:val="clear" w:color="auto" w:fill="FFFFFF"/>
        </w:rPr>
        <w:t>Zdravou 5</w:t>
      </w:r>
      <w:r w:rsidR="00183A2D">
        <w:rPr>
          <w:rStyle w:val="Siln"/>
          <w:rFonts w:cs="Arial"/>
          <w:b w:val="0"/>
          <w:shd w:val="clear" w:color="auto" w:fill="FFFFFF"/>
        </w:rPr>
        <w:t>!</w:t>
      </w:r>
      <w:r w:rsidRPr="00183A2D">
        <w:rPr>
          <w:rStyle w:val="apple-converted-space"/>
          <w:rFonts w:cs="Arial"/>
          <w:shd w:val="clear" w:color="auto" w:fill="FFFFFF"/>
        </w:rPr>
        <w:t> </w:t>
      </w:r>
      <w:r w:rsidRPr="00183A2D">
        <w:rPr>
          <w:rFonts w:cs="Arial"/>
          <w:shd w:val="clear" w:color="auto" w:fill="FFFFFF"/>
        </w:rPr>
        <w:t xml:space="preserve"> a</w:t>
      </w:r>
      <w:r w:rsidRPr="00183A2D">
        <w:rPr>
          <w:rStyle w:val="apple-converted-space"/>
          <w:rFonts w:cs="Arial"/>
          <w:shd w:val="clear" w:color="auto" w:fill="FFFFFF"/>
        </w:rPr>
        <w:t> </w:t>
      </w:r>
      <w:r w:rsidR="00183A2D" w:rsidRPr="00183A2D">
        <w:rPr>
          <w:rFonts w:cs="Arial"/>
          <w:shd w:val="clear" w:color="auto" w:fill="FFFFFF"/>
        </w:rPr>
        <w:t>pro</w:t>
      </w:r>
      <w:proofErr w:type="gramEnd"/>
      <w:r w:rsidR="00183A2D" w:rsidRPr="00183A2D">
        <w:rPr>
          <w:rFonts w:cs="Arial"/>
          <w:shd w:val="clear" w:color="auto" w:fill="FFFFFF"/>
        </w:rPr>
        <w:t xml:space="preserve"> děti v</w:t>
      </w:r>
      <w:r w:rsidR="00183A2D">
        <w:rPr>
          <w:rFonts w:cs="Arial"/>
          <w:shd w:val="clear" w:color="auto" w:fill="FFFFFF"/>
        </w:rPr>
        <w:t> </w:t>
      </w:r>
      <w:r w:rsidR="00183A2D" w:rsidRPr="00183A2D">
        <w:rPr>
          <w:rFonts w:cs="Arial"/>
          <w:shd w:val="clear" w:color="auto" w:fill="FFFFFF"/>
        </w:rPr>
        <w:t>MŠ</w:t>
      </w:r>
      <w:r w:rsidR="00183A2D">
        <w:rPr>
          <w:rFonts w:cs="Arial"/>
          <w:shd w:val="clear" w:color="auto" w:fill="FFFFFF"/>
        </w:rPr>
        <w:t xml:space="preserve"> „</w:t>
      </w:r>
      <w:r w:rsidR="00183A2D" w:rsidRPr="00183A2D">
        <w:rPr>
          <w:rStyle w:val="Siln"/>
          <w:rFonts w:cs="Arial"/>
          <w:b w:val="0"/>
          <w:shd w:val="clear" w:color="auto" w:fill="FFFFFF"/>
        </w:rPr>
        <w:t xml:space="preserve"> </w:t>
      </w:r>
      <w:r w:rsidRPr="00183A2D">
        <w:rPr>
          <w:rStyle w:val="Siln"/>
          <w:rFonts w:cs="Arial"/>
          <w:b w:val="0"/>
          <w:shd w:val="clear" w:color="auto" w:fill="FFFFFF"/>
        </w:rPr>
        <w:t>Zpívánky Zdravé 5</w:t>
      </w:r>
      <w:r w:rsidR="00183A2D">
        <w:rPr>
          <w:rStyle w:val="Siln"/>
          <w:rFonts w:cs="Arial"/>
          <w:b w:val="0"/>
          <w:shd w:val="clear" w:color="auto" w:fill="FFFFFF"/>
        </w:rPr>
        <w:t>“</w:t>
      </w:r>
      <w:r w:rsidRPr="00183A2D">
        <w:rPr>
          <w:rStyle w:val="apple-converted-space"/>
          <w:rFonts w:cs="Arial"/>
          <w:shd w:val="clear" w:color="auto" w:fill="FFFFFF"/>
        </w:rPr>
        <w:t> </w:t>
      </w:r>
      <w:r w:rsidRPr="00183A2D">
        <w:rPr>
          <w:rFonts w:cs="Arial"/>
          <w:shd w:val="clear" w:color="auto" w:fill="FFFFFF"/>
        </w:rPr>
        <w:t>.</w:t>
      </w:r>
      <w:r w:rsidRPr="00183A2D">
        <w:rPr>
          <w:rStyle w:val="apple-converted-space"/>
          <w:rFonts w:cs="Arial"/>
          <w:shd w:val="clear" w:color="auto" w:fill="FFFFFF"/>
        </w:rPr>
        <w:t> </w:t>
      </w:r>
      <w:r w:rsidR="00325AE8" w:rsidRPr="00325AE8">
        <w:t>(</w:t>
      </w:r>
      <w:r w:rsidR="00325AE8" w:rsidRPr="00183A2D">
        <w:t xml:space="preserve">více na </w:t>
      </w:r>
      <w:hyperlink r:id="rId20" w:history="1">
        <w:r w:rsidR="00325AE8" w:rsidRPr="00183A2D">
          <w:rPr>
            <w:rStyle w:val="Hypertextovodkaz"/>
            <w:color w:val="auto"/>
            <w:u w:val="none"/>
          </w:rPr>
          <w:t>www.zdrava5.cz</w:t>
        </w:r>
      </w:hyperlink>
      <w:r w:rsidR="00325AE8" w:rsidRPr="00325AE8">
        <w:t>)</w:t>
      </w:r>
    </w:p>
    <w:p w:rsidR="00325AE8" w:rsidRPr="00325AE8" w:rsidRDefault="00325AE8" w:rsidP="00325AE8">
      <w:pPr>
        <w:pStyle w:val="Normlnweb"/>
        <w:spacing w:before="0" w:beforeAutospacing="0" w:after="0" w:afterAutospacing="0" w:line="312" w:lineRule="atLeast"/>
        <w:jc w:val="both"/>
        <w:rPr>
          <w:rStyle w:val="Siln"/>
          <w:rFonts w:asciiTheme="minorHAnsi" w:hAnsiTheme="minorHAnsi"/>
          <w:color w:val="000000"/>
          <w:sz w:val="22"/>
          <w:szCs w:val="22"/>
        </w:rPr>
      </w:pPr>
    </w:p>
    <w:p w:rsidR="00AE0C67" w:rsidRDefault="00325AE8" w:rsidP="00055514">
      <w:pPr>
        <w:pStyle w:val="Normlnweb"/>
        <w:spacing w:before="0" w:beforeAutospacing="0" w:after="0" w:afterAutospacing="0" w:line="276" w:lineRule="auto"/>
        <w:rPr>
          <w:rStyle w:val="Siln"/>
          <w:rFonts w:asciiTheme="minorHAnsi" w:hAnsiTheme="minorHAnsi"/>
          <w:color w:val="000000"/>
          <w:sz w:val="22"/>
          <w:szCs w:val="22"/>
        </w:rPr>
      </w:pPr>
      <w:r w:rsidRPr="00325AE8">
        <w:rPr>
          <w:rStyle w:val="Siln"/>
          <w:rFonts w:asciiTheme="minorHAnsi" w:hAnsiTheme="minorHAnsi"/>
          <w:color w:val="000000"/>
          <w:sz w:val="22"/>
          <w:szCs w:val="22"/>
        </w:rPr>
        <w:t>ZDRAVÁ ABECEDA</w:t>
      </w:r>
    </w:p>
    <w:p w:rsidR="00055514" w:rsidRPr="00325AE8" w:rsidRDefault="00055514" w:rsidP="00055514">
      <w:pPr>
        <w:pStyle w:val="Normlnweb"/>
        <w:spacing w:before="0" w:beforeAutospacing="0" w:after="0" w:afterAutospacing="0" w:line="276" w:lineRule="auto"/>
        <w:rPr>
          <w:rStyle w:val="Siln"/>
          <w:rFonts w:asciiTheme="minorHAnsi" w:hAnsiTheme="minorHAnsi"/>
          <w:color w:val="000000"/>
          <w:sz w:val="22"/>
          <w:szCs w:val="22"/>
        </w:rPr>
      </w:pPr>
    </w:p>
    <w:p w:rsidR="00AE0C67" w:rsidRDefault="007E0EDB" w:rsidP="00055514">
      <w:pPr>
        <w:spacing w:after="0"/>
        <w:jc w:val="both"/>
      </w:pPr>
      <w:r w:rsidRPr="00325AE8">
        <w:rPr>
          <w:noProof/>
          <w:lang w:eastAsia="cs-CZ"/>
        </w:rPr>
        <w:drawing>
          <wp:anchor distT="0" distB="0" distL="114300" distR="114300" simplePos="0" relativeHeight="251656704" behindDoc="0" locked="0" layoutInCell="1" allowOverlap="1" wp14:anchorId="58525EF2" wp14:editId="6B114E3E">
            <wp:simplePos x="0" y="0"/>
            <wp:positionH relativeFrom="column">
              <wp:posOffset>3669665</wp:posOffset>
            </wp:positionH>
            <wp:positionV relativeFrom="paragraph">
              <wp:posOffset>1232535</wp:posOffset>
            </wp:positionV>
            <wp:extent cx="301907" cy="418562"/>
            <wp:effectExtent l="0" t="0" r="3175"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1907" cy="418562"/>
                    </a:xfrm>
                    <a:prstGeom prst="rect">
                      <a:avLst/>
                    </a:prstGeom>
                    <a:noFill/>
                    <a:ln>
                      <a:noFill/>
                    </a:ln>
                  </pic:spPr>
                </pic:pic>
              </a:graphicData>
            </a:graphic>
            <wp14:sizeRelH relativeFrom="page">
              <wp14:pctWidth>0</wp14:pctWidth>
            </wp14:sizeRelH>
            <wp14:sizeRelV relativeFrom="page">
              <wp14:pctHeight>0</wp14:pctHeight>
            </wp14:sizeRelV>
          </wp:anchor>
        </w:drawing>
      </w:r>
      <w:r w:rsidR="00F44CBF">
        <w:t>Vzdělávací program Zdravá abeceda vznikl v roce 20</w:t>
      </w:r>
      <w:r w:rsidR="007D6196">
        <w:t>08 na základě zjištění celostátní studi</w:t>
      </w:r>
      <w:r w:rsidR="001A2AF2">
        <w:t xml:space="preserve">e Obezita v ČR, kdy byl zaznamenán </w:t>
      </w:r>
      <w:r w:rsidR="007D6196">
        <w:t>dramatický nárůst obezity u</w:t>
      </w:r>
      <w:r w:rsidR="00F44CBF">
        <w:t xml:space="preserve"> dětí.  </w:t>
      </w:r>
      <w:r w:rsidR="007D6196">
        <w:t xml:space="preserve">Projekt </w:t>
      </w:r>
      <w:proofErr w:type="gramStart"/>
      <w:r w:rsidR="001A2AF2">
        <w:t>podporuje  zdravý</w:t>
      </w:r>
      <w:proofErr w:type="gramEnd"/>
      <w:r w:rsidR="001A2AF2">
        <w:t xml:space="preserve"> životní styl</w:t>
      </w:r>
      <w:r w:rsidR="00B775F6">
        <w:br/>
      </w:r>
      <w:r w:rsidR="001A2AF2">
        <w:t xml:space="preserve"> u </w:t>
      </w:r>
      <w:r w:rsidR="00F44CBF">
        <w:t xml:space="preserve">dětí předškolního věku. </w:t>
      </w:r>
      <w:r w:rsidR="007D6196">
        <w:t>Pr</w:t>
      </w:r>
      <w:r w:rsidR="00F44CBF">
        <w:t>ostřednictvím akreditovaných sem</w:t>
      </w:r>
      <w:r w:rsidR="007D6196">
        <w:t xml:space="preserve">inářů jsou školeny učitelky MŠ, nově také vychovatelky </w:t>
      </w:r>
      <w:r w:rsidR="001A2AF2">
        <w:t>a pracovníci školních jídelen. Ti</w:t>
      </w:r>
      <w:r w:rsidR="007D6196">
        <w:t xml:space="preserve"> poté </w:t>
      </w:r>
      <w:r w:rsidR="00325AE8" w:rsidRPr="00325AE8">
        <w:t xml:space="preserve">působí jako metodici, lektoři a garanti vhodnosti zařazení témat projektu do kurikula mateřských škol. Celý projekt je podporovaný společností </w:t>
      </w:r>
      <w:proofErr w:type="spellStart"/>
      <w:r w:rsidR="00325AE8" w:rsidRPr="00325AE8">
        <w:t>Danone</w:t>
      </w:r>
      <w:proofErr w:type="spellEnd"/>
      <w:r w:rsidR="00325AE8" w:rsidRPr="00325AE8">
        <w:t xml:space="preserve"> a realizuje jej občanské sdružení AISIS.</w:t>
      </w:r>
      <w:r w:rsidR="007D6196">
        <w:t xml:space="preserve"> </w:t>
      </w:r>
      <w:r w:rsidR="00325AE8" w:rsidRPr="00325AE8">
        <w:t xml:space="preserve">Více na </w:t>
      </w:r>
      <w:hyperlink r:id="rId22" w:history="1">
        <w:r w:rsidR="00325AE8" w:rsidRPr="007D6196">
          <w:rPr>
            <w:rStyle w:val="Hypertextovodkaz"/>
            <w:color w:val="auto"/>
            <w:u w:val="none"/>
          </w:rPr>
          <w:t>www.zdravaabeceda.cz</w:t>
        </w:r>
      </w:hyperlink>
      <w:r w:rsidR="00325AE8" w:rsidRPr="007D6196">
        <w:t>.</w:t>
      </w:r>
    </w:p>
    <w:p w:rsidR="00055514" w:rsidRDefault="00055514" w:rsidP="00055514">
      <w:pPr>
        <w:spacing w:after="0"/>
        <w:jc w:val="both"/>
        <w:rPr>
          <w:rStyle w:val="Siln"/>
          <w:color w:val="000000"/>
        </w:rPr>
      </w:pPr>
    </w:p>
    <w:p w:rsidR="00AE0C67" w:rsidRDefault="00764DAC" w:rsidP="00AE0C67">
      <w:pPr>
        <w:rPr>
          <w:rStyle w:val="Siln"/>
          <w:color w:val="000000"/>
        </w:rPr>
      </w:pPr>
      <w:r w:rsidRPr="00325AE8">
        <w:rPr>
          <w:noProof/>
          <w:lang w:eastAsia="cs-CZ"/>
        </w:rPr>
        <w:drawing>
          <wp:anchor distT="0" distB="0" distL="114300" distR="114300" simplePos="0" relativeHeight="251655680" behindDoc="0" locked="0" layoutInCell="1" allowOverlap="1" wp14:anchorId="2A91A4D3" wp14:editId="306CF81D">
            <wp:simplePos x="0" y="0"/>
            <wp:positionH relativeFrom="column">
              <wp:posOffset>3982452</wp:posOffset>
            </wp:positionH>
            <wp:positionV relativeFrom="paragraph">
              <wp:posOffset>12701</wp:posOffset>
            </wp:positionV>
            <wp:extent cx="1661427" cy="3429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931" cy="350021"/>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E8" w:rsidRPr="00325AE8">
        <w:rPr>
          <w:rStyle w:val="Siln"/>
          <w:color w:val="000000"/>
        </w:rPr>
        <w:t xml:space="preserve"> </w:t>
      </w:r>
      <w:proofErr w:type="gramStart"/>
      <w:r w:rsidR="00325AE8" w:rsidRPr="00325AE8">
        <w:rPr>
          <w:rStyle w:val="Siln"/>
          <w:color w:val="000000"/>
        </w:rPr>
        <w:t>VÍŠ CO</w:t>
      </w:r>
      <w:proofErr w:type="gramEnd"/>
      <w:r w:rsidR="00325AE8" w:rsidRPr="00325AE8">
        <w:rPr>
          <w:rStyle w:val="Siln"/>
          <w:color w:val="000000"/>
        </w:rPr>
        <w:t xml:space="preserve"> JÍŠ</w:t>
      </w:r>
    </w:p>
    <w:p w:rsidR="005D4B2C" w:rsidRPr="00AE0C67" w:rsidRDefault="00764DAC" w:rsidP="00AE0C67">
      <w:pPr>
        <w:jc w:val="both"/>
        <w:rPr>
          <w:rFonts w:eastAsia="Times New Roman" w:cs="Arial"/>
          <w:lang w:eastAsia="cs-CZ"/>
        </w:rPr>
      </w:pPr>
      <w:r w:rsidRPr="00AE0C67">
        <w:rPr>
          <w:rFonts w:eastAsia="Times New Roman" w:cs="Arial"/>
          <w:lang w:eastAsia="cs-CZ"/>
        </w:rPr>
        <w:t>Projekt je primárně určen pedagogům a žákům 2. stupně základních škol. Ambicí výukového programu Výživa ve výchově ke zdraví je zatraktivnit výuku problematiky výživy a stravovacích návyků. Program obsahuje šest základních témat, je doplněn o pracovní sešity pro žáky. Pedagog si dle potřeby vybír</w:t>
      </w:r>
      <w:r w:rsidR="00AE0C67">
        <w:rPr>
          <w:rFonts w:eastAsia="Times New Roman" w:cs="Arial"/>
          <w:lang w:eastAsia="cs-CZ"/>
        </w:rPr>
        <w:t xml:space="preserve">á buď jednotlivá </w:t>
      </w:r>
      <w:proofErr w:type="gramStart"/>
      <w:r w:rsidR="00AE0C67">
        <w:rPr>
          <w:rFonts w:eastAsia="Times New Roman" w:cs="Arial"/>
          <w:lang w:eastAsia="cs-CZ"/>
        </w:rPr>
        <w:t xml:space="preserve">témata </w:t>
      </w:r>
      <w:r w:rsidRPr="00AE0C67">
        <w:rPr>
          <w:rFonts w:eastAsia="Times New Roman" w:cs="Arial"/>
          <w:lang w:eastAsia="cs-CZ"/>
        </w:rPr>
        <w:t>nebo</w:t>
      </w:r>
      <w:proofErr w:type="gramEnd"/>
      <w:r w:rsidRPr="00AE0C67">
        <w:rPr>
          <w:rFonts w:eastAsia="Times New Roman" w:cs="Arial"/>
          <w:lang w:eastAsia="cs-CZ"/>
        </w:rPr>
        <w:t xml:space="preserve"> celý program.  Materiály vznikly ve spolupráci </w:t>
      </w:r>
      <w:r w:rsidR="005D4B2C" w:rsidRPr="00AE0C67">
        <w:rPr>
          <w:rFonts w:eastAsia="Times New Roman" w:cs="Arial"/>
          <w:lang w:eastAsia="cs-CZ"/>
        </w:rPr>
        <w:t xml:space="preserve">Informačního centra bezpečnosti potravin Ministerstva zemědělství, Ministerstva školství, mládeže </w:t>
      </w:r>
      <w:r w:rsidR="00B775F6">
        <w:rPr>
          <w:rFonts w:eastAsia="Times New Roman" w:cs="Arial"/>
          <w:lang w:eastAsia="cs-CZ"/>
        </w:rPr>
        <w:br/>
      </w:r>
      <w:r w:rsidR="005D4B2C" w:rsidRPr="00AE0C67">
        <w:rPr>
          <w:rFonts w:eastAsia="Times New Roman" w:cs="Arial"/>
          <w:lang w:eastAsia="cs-CZ"/>
        </w:rPr>
        <w:t xml:space="preserve">a tělovýchovy, 3. lékařské fakulty UK, Ministerstva zdravotnictví, Ústavu zemědělské ekonomiky </w:t>
      </w:r>
      <w:r w:rsidR="00B775F6">
        <w:rPr>
          <w:rFonts w:eastAsia="Times New Roman" w:cs="Arial"/>
          <w:lang w:eastAsia="cs-CZ"/>
        </w:rPr>
        <w:br/>
      </w:r>
      <w:r w:rsidR="005D4B2C" w:rsidRPr="00AE0C67">
        <w:rPr>
          <w:rFonts w:eastAsia="Times New Roman" w:cs="Arial"/>
          <w:lang w:eastAsia="cs-CZ"/>
        </w:rPr>
        <w:t>a informací a Společnosti pro výživu.</w:t>
      </w:r>
      <w:r w:rsidR="0096312F" w:rsidRPr="00AE0C67">
        <w:rPr>
          <w:rFonts w:eastAsia="Times New Roman" w:cs="Arial"/>
          <w:lang w:eastAsia="cs-CZ"/>
        </w:rPr>
        <w:t xml:space="preserve"> (více na www.viscojis.cz)</w:t>
      </w:r>
    </w:p>
    <w:p w:rsidR="00DF7418" w:rsidRPr="00764DAC" w:rsidRDefault="00DF7418" w:rsidP="00764DAC">
      <w:pPr>
        <w:spacing w:after="0"/>
        <w:jc w:val="both"/>
        <w:rPr>
          <w:u w:val="single"/>
        </w:rPr>
      </w:pPr>
    </w:p>
    <w:p w:rsidR="00B90DEE" w:rsidRDefault="00B775F6" w:rsidP="00B775F6">
      <w:pPr>
        <w:spacing w:after="0"/>
        <w:jc w:val="both"/>
        <w:rPr>
          <w:b/>
          <w:u w:val="single"/>
        </w:rPr>
      </w:pPr>
      <w:r w:rsidRPr="00B775F6">
        <w:rPr>
          <w:b/>
          <w:u w:val="single"/>
        </w:rPr>
        <w:t>SEZNAM POUŽITÉ LITERATURY</w:t>
      </w:r>
    </w:p>
    <w:p w:rsidR="00B775F6" w:rsidRPr="00B775F6" w:rsidRDefault="00B775F6" w:rsidP="00B775F6">
      <w:pPr>
        <w:spacing w:after="0"/>
        <w:jc w:val="both"/>
        <w:rPr>
          <w:b/>
          <w:u w:val="single"/>
        </w:rPr>
      </w:pPr>
    </w:p>
    <w:p w:rsidR="00622457" w:rsidRPr="00B775F6" w:rsidRDefault="00622457" w:rsidP="00B775F6">
      <w:pPr>
        <w:tabs>
          <w:tab w:val="num" w:pos="540"/>
        </w:tabs>
        <w:spacing w:after="0"/>
        <w:jc w:val="both"/>
      </w:pPr>
      <w:r w:rsidRPr="00B775F6">
        <w:rPr>
          <w:caps/>
        </w:rPr>
        <w:t>Blattná</w:t>
      </w:r>
      <w:r w:rsidRPr="00B775F6">
        <w:t xml:space="preserve">, Jarmila et al. </w:t>
      </w:r>
      <w:r w:rsidRPr="00B775F6">
        <w:rPr>
          <w:i/>
          <w:iCs/>
        </w:rPr>
        <w:t>Výživa na začátku 21. století, aneb, O výživě aktuálně a se zárukou</w:t>
      </w:r>
      <w:r w:rsidRPr="00B775F6">
        <w:t xml:space="preserve">. Praha: Společnost pro výživu, 2005. 79 s., [4] s. barev. </w:t>
      </w:r>
      <w:proofErr w:type="gramStart"/>
      <w:r w:rsidRPr="00B775F6">
        <w:t>obr.</w:t>
      </w:r>
      <w:proofErr w:type="gramEnd"/>
      <w:r w:rsidRPr="00B775F6">
        <w:t xml:space="preserve"> </w:t>
      </w:r>
      <w:proofErr w:type="spellStart"/>
      <w:r w:rsidRPr="00B775F6">
        <w:t>příl</w:t>
      </w:r>
      <w:proofErr w:type="spellEnd"/>
      <w:r w:rsidRPr="00B775F6">
        <w:t>. ISBN 80-239-6202-7.</w:t>
      </w:r>
    </w:p>
    <w:p w:rsidR="00622457" w:rsidRPr="00B775F6" w:rsidRDefault="00622457" w:rsidP="00B775F6">
      <w:pPr>
        <w:tabs>
          <w:tab w:val="num" w:pos="540"/>
        </w:tabs>
        <w:spacing w:after="0"/>
        <w:jc w:val="both"/>
      </w:pPr>
      <w:r w:rsidRPr="00B775F6">
        <w:rPr>
          <w:caps/>
        </w:rPr>
        <w:t>Fraňková</w:t>
      </w:r>
      <w:r w:rsidRPr="00B775F6">
        <w:t xml:space="preserve">, Slávka, </w:t>
      </w:r>
      <w:r w:rsidRPr="00B775F6">
        <w:rPr>
          <w:caps/>
        </w:rPr>
        <w:t>Odehnal</w:t>
      </w:r>
      <w:r w:rsidRPr="00B775F6">
        <w:t xml:space="preserve">, Jiří a </w:t>
      </w:r>
      <w:r w:rsidRPr="00B775F6">
        <w:rPr>
          <w:caps/>
        </w:rPr>
        <w:t>Pařízková</w:t>
      </w:r>
      <w:r w:rsidRPr="00B775F6">
        <w:t xml:space="preserve">, Jana. </w:t>
      </w:r>
      <w:r w:rsidRPr="00B775F6">
        <w:rPr>
          <w:i/>
          <w:iCs/>
        </w:rPr>
        <w:t>Výživa a vývoj osobnosti dítěte</w:t>
      </w:r>
      <w:r w:rsidRPr="00B775F6">
        <w:t xml:space="preserve">. Vyd. 1. Praha: HZ </w:t>
      </w:r>
      <w:proofErr w:type="spellStart"/>
      <w:r w:rsidRPr="00B775F6">
        <w:t>Editio</w:t>
      </w:r>
      <w:proofErr w:type="spellEnd"/>
      <w:r w:rsidRPr="00B775F6">
        <w:t xml:space="preserve">, 2000. 198 s., [16] s. </w:t>
      </w:r>
      <w:proofErr w:type="spellStart"/>
      <w:r w:rsidRPr="00B775F6">
        <w:t>il</w:t>
      </w:r>
      <w:proofErr w:type="spellEnd"/>
      <w:r w:rsidRPr="00B775F6">
        <w:t>. ISBN 80-86009-32-7.</w:t>
      </w:r>
    </w:p>
    <w:p w:rsidR="00622457" w:rsidRPr="00B775F6" w:rsidRDefault="00622457" w:rsidP="00B775F6">
      <w:pPr>
        <w:tabs>
          <w:tab w:val="num" w:pos="540"/>
        </w:tabs>
        <w:spacing w:after="0"/>
        <w:jc w:val="both"/>
      </w:pPr>
      <w:r w:rsidRPr="00B775F6">
        <w:rPr>
          <w:caps/>
        </w:rPr>
        <w:t>Fraňková</w:t>
      </w:r>
      <w:r w:rsidRPr="00B775F6">
        <w:t xml:space="preserve">, Slávka a </w:t>
      </w:r>
      <w:r w:rsidRPr="00B775F6">
        <w:rPr>
          <w:caps/>
        </w:rPr>
        <w:t>Dvořáková-Janů</w:t>
      </w:r>
      <w:r w:rsidRPr="00B775F6">
        <w:t xml:space="preserve">, Věra. </w:t>
      </w:r>
      <w:r w:rsidRPr="00B775F6">
        <w:rPr>
          <w:i/>
          <w:iCs/>
        </w:rPr>
        <w:t>Psychologie výživy a sociální aspekty jídla</w:t>
      </w:r>
      <w:r w:rsidRPr="00B775F6">
        <w:t>. 1. vyd. Praha: Karolinum, 2003. 256 s. Učební texty Univerzity Karlovy v Praze. ISBN 80-246-0548-1.</w:t>
      </w:r>
    </w:p>
    <w:p w:rsidR="001874C5" w:rsidRPr="00B775F6" w:rsidRDefault="001874C5" w:rsidP="00B775F6">
      <w:pPr>
        <w:autoSpaceDE w:val="0"/>
        <w:autoSpaceDN w:val="0"/>
        <w:adjustRightInd w:val="0"/>
        <w:spacing w:after="0"/>
        <w:jc w:val="both"/>
        <w:rPr>
          <w:rFonts w:eastAsia="MyriadPro-Regular" w:cs="MyriadPro-Regular"/>
        </w:rPr>
      </w:pPr>
      <w:r w:rsidRPr="00B775F6">
        <w:rPr>
          <w:rFonts w:eastAsia="MyriadPro-Regular" w:cs="MyriadPro-Regular"/>
        </w:rPr>
        <w:t xml:space="preserve">HRUBÁ, Drahoslava. </w:t>
      </w:r>
      <w:r w:rsidRPr="00B775F6">
        <w:rPr>
          <w:rFonts w:eastAsia="MyriadPro-It" w:cs="MyriadPro-It"/>
          <w:i/>
          <w:iCs/>
        </w:rPr>
        <w:t>Aby vaše dítě nekouřilo</w:t>
      </w:r>
      <w:r w:rsidRPr="00B775F6">
        <w:rPr>
          <w:rFonts w:eastAsia="MyriadPro-Regular" w:cs="MyriadPro-Regular"/>
        </w:rPr>
        <w:t>. Praha: Liga proti rakovině, 2008. 18 s. Bez ISBN.</w:t>
      </w:r>
    </w:p>
    <w:p w:rsidR="00622457" w:rsidRPr="00B775F6" w:rsidRDefault="00622457" w:rsidP="00B775F6">
      <w:pPr>
        <w:tabs>
          <w:tab w:val="num" w:pos="540"/>
        </w:tabs>
        <w:spacing w:after="0"/>
        <w:jc w:val="both"/>
        <w:rPr>
          <w:rFonts w:eastAsia="Arial Unicode MS"/>
          <w:caps/>
        </w:rPr>
      </w:pPr>
      <w:r w:rsidRPr="00B775F6">
        <w:rPr>
          <w:caps/>
        </w:rPr>
        <w:t>Hřivnová</w:t>
      </w:r>
      <w:r w:rsidRPr="00B775F6">
        <w:t xml:space="preserve">, Michaela a kol. </w:t>
      </w:r>
      <w:r w:rsidRPr="00B775F6">
        <w:rPr>
          <w:i/>
          <w:iCs/>
        </w:rPr>
        <w:t>Stěžejní aspekty výchovy ke zdraví</w:t>
      </w:r>
      <w:r w:rsidRPr="00B775F6">
        <w:t>. 1. vyd. Olomouc: Univerzita Palackého v Olomouci, 2010. 151 s. ISBN 978-80-244-2503-0.</w:t>
      </w:r>
    </w:p>
    <w:p w:rsidR="00622457" w:rsidRPr="00B775F6" w:rsidRDefault="00622457" w:rsidP="00B775F6">
      <w:pPr>
        <w:tabs>
          <w:tab w:val="num" w:pos="540"/>
        </w:tabs>
        <w:spacing w:after="0"/>
        <w:jc w:val="both"/>
        <w:rPr>
          <w:rFonts w:eastAsia="Arial Unicode MS"/>
          <w:caps/>
        </w:rPr>
      </w:pPr>
      <w:r w:rsidRPr="00B775F6">
        <w:rPr>
          <w:caps/>
        </w:rPr>
        <w:t>Hřivnová</w:t>
      </w:r>
      <w:r w:rsidRPr="00B775F6">
        <w:t xml:space="preserve">, Michaela a </w:t>
      </w:r>
      <w:r w:rsidRPr="00B775F6">
        <w:rPr>
          <w:caps/>
        </w:rPr>
        <w:t>Košťálová</w:t>
      </w:r>
      <w:r w:rsidRPr="00B775F6">
        <w:t xml:space="preserve">, Alexandra. </w:t>
      </w:r>
      <w:r w:rsidRPr="00B775F6">
        <w:rPr>
          <w:i/>
          <w:iCs/>
        </w:rPr>
        <w:t>Lexikon dobré praxe: výchova ke zdraví a zdravému životnímu stylu v mateřské škole</w:t>
      </w:r>
      <w:r w:rsidRPr="00B775F6">
        <w:t xml:space="preserve">. 1. vyd. Brno: </w:t>
      </w:r>
      <w:proofErr w:type="spellStart"/>
      <w:r w:rsidRPr="00B775F6">
        <w:t>Anabell</w:t>
      </w:r>
      <w:proofErr w:type="spellEnd"/>
      <w:r w:rsidRPr="00B775F6">
        <w:t xml:space="preserve">, ©2013. 82, 24 s., [2] s. obr. </w:t>
      </w:r>
      <w:proofErr w:type="spellStart"/>
      <w:r w:rsidRPr="00B775F6">
        <w:t>příl</w:t>
      </w:r>
      <w:proofErr w:type="spellEnd"/>
      <w:r w:rsidRPr="00B775F6">
        <w:t>. ISBN 978-80-905436-2-1.</w:t>
      </w:r>
    </w:p>
    <w:p w:rsidR="00622457" w:rsidRPr="00B775F6" w:rsidRDefault="00622457" w:rsidP="00B775F6">
      <w:pPr>
        <w:tabs>
          <w:tab w:val="num" w:pos="540"/>
        </w:tabs>
        <w:spacing w:after="0"/>
        <w:jc w:val="both"/>
      </w:pPr>
      <w:r w:rsidRPr="00B775F6">
        <w:rPr>
          <w:caps/>
        </w:rPr>
        <w:lastRenderedPageBreak/>
        <w:t>Hřivnová</w:t>
      </w:r>
      <w:r w:rsidRPr="00B775F6">
        <w:t xml:space="preserve">, Michaela. </w:t>
      </w:r>
      <w:r w:rsidRPr="00B775F6">
        <w:rPr>
          <w:i/>
          <w:iCs/>
        </w:rPr>
        <w:t>Základní aspekty výživy</w:t>
      </w:r>
      <w:r w:rsidRPr="00B775F6">
        <w:t>. 1. vyd. Olomouc: Univerzita Palackého v Olomouci, 2014. 95 s. Studijní opora. ISBN 978-80-244-4034-7.</w:t>
      </w:r>
    </w:p>
    <w:p w:rsidR="001874C5" w:rsidRPr="00B775F6" w:rsidRDefault="001874C5" w:rsidP="00B775F6">
      <w:pPr>
        <w:spacing w:after="0"/>
        <w:jc w:val="both"/>
        <w:rPr>
          <w:rFonts w:eastAsia="Arial Unicode MS"/>
          <w:caps/>
        </w:rPr>
      </w:pPr>
      <w:r w:rsidRPr="00B775F6">
        <w:rPr>
          <w:rFonts w:eastAsia="MyriadPro-Regular" w:cs="MyriadPro-Regular"/>
        </w:rPr>
        <w:t xml:space="preserve">KALMAN, </w:t>
      </w:r>
      <w:proofErr w:type="gramStart"/>
      <w:r w:rsidRPr="00B775F6">
        <w:rPr>
          <w:rFonts w:eastAsia="MyriadPro-Regular" w:cs="MyriadPro-Regular"/>
        </w:rPr>
        <w:t>Michal. a kol</w:t>
      </w:r>
      <w:proofErr w:type="gramEnd"/>
      <w:r w:rsidRPr="00B775F6">
        <w:rPr>
          <w:rFonts w:eastAsia="MyriadPro-Regular" w:cs="MyriadPro-Regular"/>
        </w:rPr>
        <w:t xml:space="preserve">. </w:t>
      </w:r>
      <w:proofErr w:type="spellStart"/>
      <w:r w:rsidRPr="00B775F6">
        <w:rPr>
          <w:rFonts w:eastAsia="MyriadPro-It" w:cs="MyriadPro-It"/>
          <w:i/>
          <w:iCs/>
        </w:rPr>
        <w:t>Národni</w:t>
      </w:r>
      <w:proofErr w:type="spellEnd"/>
      <w:r w:rsidRPr="00B775F6">
        <w:rPr>
          <w:rFonts w:eastAsia="MyriadPro-It" w:cs="MyriadPro-It"/>
          <w:i/>
          <w:iCs/>
        </w:rPr>
        <w:t xml:space="preserve"> zprava o zdraví a životním stylu děti a školáků: na základě mezinárodního výzkumu uskutečněného v roce 2010 v rámci mezinárodního projektu „</w:t>
      </w:r>
      <w:proofErr w:type="spellStart"/>
      <w:r w:rsidRPr="00B775F6">
        <w:rPr>
          <w:rFonts w:eastAsia="MyriadPro-It" w:cs="MyriadPro-It"/>
          <w:i/>
          <w:iCs/>
        </w:rPr>
        <w:t>Health</w:t>
      </w:r>
      <w:proofErr w:type="spellEnd"/>
      <w:r w:rsidRPr="00B775F6">
        <w:rPr>
          <w:rFonts w:eastAsia="MyriadPro-It" w:cs="MyriadPro-It"/>
          <w:i/>
          <w:iCs/>
        </w:rPr>
        <w:t xml:space="preserve"> </w:t>
      </w:r>
      <w:proofErr w:type="spellStart"/>
      <w:r w:rsidRPr="00B775F6">
        <w:rPr>
          <w:rFonts w:eastAsia="MyriadPro-It" w:cs="MyriadPro-It"/>
          <w:i/>
          <w:iCs/>
        </w:rPr>
        <w:t>behaviour</w:t>
      </w:r>
      <w:proofErr w:type="spellEnd"/>
      <w:r w:rsidRPr="00B775F6">
        <w:rPr>
          <w:rFonts w:eastAsia="MyriadPro-It" w:cs="MyriadPro-It"/>
          <w:i/>
          <w:iCs/>
        </w:rPr>
        <w:t xml:space="preserve"> in </w:t>
      </w:r>
      <w:proofErr w:type="spellStart"/>
      <w:r w:rsidRPr="00B775F6">
        <w:rPr>
          <w:rFonts w:eastAsia="MyriadPro-It" w:cs="MyriadPro-It"/>
          <w:i/>
          <w:iCs/>
        </w:rPr>
        <w:t>school-aged</w:t>
      </w:r>
      <w:proofErr w:type="spellEnd"/>
      <w:r w:rsidRPr="00B775F6">
        <w:rPr>
          <w:rFonts w:eastAsia="MyriadPro-It" w:cs="MyriadPro-It"/>
          <w:i/>
          <w:iCs/>
        </w:rPr>
        <w:t xml:space="preserve"> </w:t>
      </w:r>
      <w:proofErr w:type="spellStart"/>
      <w:r w:rsidRPr="00B775F6">
        <w:rPr>
          <w:rFonts w:eastAsia="MyriadPro-It" w:cs="MyriadPro-It"/>
          <w:i/>
          <w:iCs/>
        </w:rPr>
        <w:t>children</w:t>
      </w:r>
      <w:proofErr w:type="spellEnd"/>
      <w:r w:rsidRPr="00B775F6">
        <w:rPr>
          <w:rFonts w:eastAsia="MyriadPro-It" w:cs="MyriadPro-It"/>
          <w:i/>
          <w:iCs/>
        </w:rPr>
        <w:t xml:space="preserve">: WHO </w:t>
      </w:r>
      <w:proofErr w:type="spellStart"/>
      <w:r w:rsidRPr="00B775F6">
        <w:rPr>
          <w:rFonts w:eastAsia="MyriadPro-It" w:cs="MyriadPro-It"/>
          <w:i/>
          <w:iCs/>
        </w:rPr>
        <w:t>collaborativecross-national</w:t>
      </w:r>
      <w:proofErr w:type="spellEnd"/>
      <w:r w:rsidRPr="00B775F6">
        <w:rPr>
          <w:rFonts w:eastAsia="MyriadPro-It" w:cs="MyriadPro-It"/>
          <w:i/>
          <w:iCs/>
        </w:rPr>
        <w:t xml:space="preserve"> study (HBSC)“</w:t>
      </w:r>
      <w:r w:rsidRPr="00B775F6">
        <w:rPr>
          <w:rFonts w:eastAsia="MyriadPro-Regular" w:cs="MyriadPro-Regular"/>
        </w:rPr>
        <w:t xml:space="preserve">. 1. vyd. Olomouc: Univerzita Palackého v </w:t>
      </w:r>
      <w:proofErr w:type="gramStart"/>
      <w:r w:rsidRPr="00B775F6">
        <w:rPr>
          <w:rFonts w:eastAsia="MyriadPro-Regular" w:cs="MyriadPro-Regular"/>
        </w:rPr>
        <w:t>Olomouci,2011</w:t>
      </w:r>
      <w:proofErr w:type="gramEnd"/>
      <w:r w:rsidRPr="00B775F6">
        <w:rPr>
          <w:rFonts w:eastAsia="MyriadPro-Regular" w:cs="MyriadPro-Regular"/>
        </w:rPr>
        <w:t>. 112 s. ISBN 978-80-244-2983-0.</w:t>
      </w:r>
    </w:p>
    <w:p w:rsidR="00622457" w:rsidRPr="00B775F6" w:rsidRDefault="00622457" w:rsidP="00B775F6">
      <w:pPr>
        <w:tabs>
          <w:tab w:val="num" w:pos="540"/>
        </w:tabs>
        <w:spacing w:after="0"/>
        <w:jc w:val="both"/>
      </w:pPr>
      <w:r w:rsidRPr="00B775F6">
        <w:t xml:space="preserve">KOŽÍŠEK, František. </w:t>
      </w:r>
      <w:r w:rsidRPr="00B775F6">
        <w:rPr>
          <w:i/>
        </w:rPr>
        <w:t>Pitný režim</w:t>
      </w:r>
      <w:r w:rsidRPr="00B775F6">
        <w:t xml:space="preserve">. Informační leták. Praha: SZÚ, 2006 </w:t>
      </w:r>
    </w:p>
    <w:p w:rsidR="00622457" w:rsidRPr="00B775F6" w:rsidRDefault="00622457" w:rsidP="00B775F6">
      <w:pPr>
        <w:tabs>
          <w:tab w:val="num" w:pos="540"/>
        </w:tabs>
        <w:spacing w:after="0"/>
        <w:jc w:val="both"/>
      </w:pPr>
      <w:r w:rsidRPr="00B775F6">
        <w:t xml:space="preserve">KOŽÍŠEK, František. </w:t>
      </w:r>
      <w:r w:rsidRPr="00B775F6">
        <w:rPr>
          <w:iCs/>
        </w:rPr>
        <w:t>Voda balená nebo z kohoutku?</w:t>
      </w:r>
      <w:r w:rsidRPr="00B775F6">
        <w:t xml:space="preserve"> In </w:t>
      </w:r>
      <w:r w:rsidRPr="00B775F6">
        <w:rPr>
          <w:i/>
          <w:iCs/>
        </w:rPr>
        <w:t>Výživa a potraviny</w:t>
      </w:r>
      <w:r w:rsidRPr="00B775F6">
        <w:t xml:space="preserve">, 2011, vol. 66, no. 1, </w:t>
      </w:r>
      <w:proofErr w:type="gramStart"/>
      <w:r w:rsidRPr="00B775F6">
        <w:t>p.11</w:t>
      </w:r>
      <w:proofErr w:type="gramEnd"/>
      <w:r w:rsidRPr="00B775F6">
        <w:t>-13. ISSN 1211-846X</w:t>
      </w:r>
    </w:p>
    <w:p w:rsidR="00622457" w:rsidRPr="00B775F6" w:rsidRDefault="00622457" w:rsidP="00B775F6">
      <w:pPr>
        <w:spacing w:after="0"/>
        <w:jc w:val="both"/>
      </w:pPr>
      <w:r w:rsidRPr="00B775F6">
        <w:t xml:space="preserve">KLIMEŠOVÁ, I., STELZER, J. </w:t>
      </w:r>
      <w:r w:rsidRPr="00B775F6">
        <w:rPr>
          <w:i/>
          <w:iCs/>
        </w:rPr>
        <w:t>Fyziologie výživy</w:t>
      </w:r>
      <w:r w:rsidRPr="00B775F6">
        <w:t>. Olomouc: UP, 2013, 178 s. ISBN 978-80-244-3280-9.</w:t>
      </w:r>
    </w:p>
    <w:p w:rsidR="00622457" w:rsidRPr="00B775F6" w:rsidRDefault="00622457" w:rsidP="00B775F6">
      <w:pPr>
        <w:tabs>
          <w:tab w:val="num" w:pos="540"/>
        </w:tabs>
        <w:spacing w:after="0"/>
        <w:jc w:val="both"/>
      </w:pPr>
      <w:r w:rsidRPr="00B775F6">
        <w:rPr>
          <w:caps/>
        </w:rPr>
        <w:t>Krch</w:t>
      </w:r>
      <w:r w:rsidRPr="00B775F6">
        <w:t xml:space="preserve">, František David. </w:t>
      </w:r>
      <w:r w:rsidRPr="00B775F6">
        <w:rPr>
          <w:i/>
          <w:iCs/>
        </w:rPr>
        <w:t>Mentální anorexie</w:t>
      </w:r>
      <w:r w:rsidRPr="00B775F6">
        <w:t xml:space="preserve">. 2., </w:t>
      </w:r>
      <w:proofErr w:type="spellStart"/>
      <w:r w:rsidRPr="00B775F6">
        <w:t>přeprac</w:t>
      </w:r>
      <w:proofErr w:type="spellEnd"/>
      <w:r w:rsidRPr="00B775F6">
        <w:t>. vyd. Praha: Portál, 2010. 259 s. ISBN 978-80-7367-807-4.</w:t>
      </w:r>
    </w:p>
    <w:p w:rsidR="00622457" w:rsidRPr="00B775F6" w:rsidRDefault="00622457" w:rsidP="00B775F6">
      <w:pPr>
        <w:tabs>
          <w:tab w:val="num" w:pos="540"/>
        </w:tabs>
        <w:spacing w:after="0"/>
        <w:jc w:val="both"/>
      </w:pPr>
      <w:r w:rsidRPr="00B775F6">
        <w:rPr>
          <w:caps/>
        </w:rPr>
        <w:t>Krch</w:t>
      </w:r>
      <w:r w:rsidRPr="00B775F6">
        <w:t xml:space="preserve">, František David. </w:t>
      </w:r>
      <w:r w:rsidRPr="00B775F6">
        <w:rPr>
          <w:i/>
          <w:iCs/>
        </w:rPr>
        <w:t>Bulimie: jak bojovat s přejídáním</w:t>
      </w:r>
      <w:r w:rsidRPr="00B775F6">
        <w:t xml:space="preserve">. 3., dopl. a </w:t>
      </w:r>
      <w:proofErr w:type="spellStart"/>
      <w:r w:rsidRPr="00B775F6">
        <w:t>přeprac</w:t>
      </w:r>
      <w:proofErr w:type="spellEnd"/>
      <w:r w:rsidRPr="00B775F6">
        <w:t xml:space="preserve">. vyd. Praha: </w:t>
      </w:r>
      <w:proofErr w:type="spellStart"/>
      <w:r w:rsidRPr="00B775F6">
        <w:t>Grada</w:t>
      </w:r>
      <w:proofErr w:type="spellEnd"/>
      <w:r w:rsidRPr="00B775F6">
        <w:t>, 2008. 195 s. Psychologie pro každého. ISBN 978-80-247-2130-9.</w:t>
      </w:r>
    </w:p>
    <w:p w:rsidR="00622457" w:rsidRPr="00B775F6" w:rsidRDefault="00622457" w:rsidP="00B775F6">
      <w:pPr>
        <w:tabs>
          <w:tab w:val="num" w:pos="540"/>
        </w:tabs>
        <w:spacing w:after="0"/>
        <w:jc w:val="both"/>
      </w:pPr>
      <w:r w:rsidRPr="00B775F6">
        <w:rPr>
          <w:caps/>
        </w:rPr>
        <w:t>Krch</w:t>
      </w:r>
      <w:r w:rsidRPr="00B775F6">
        <w:t xml:space="preserve">, František David a kol. </w:t>
      </w:r>
      <w:r w:rsidRPr="00B775F6">
        <w:rPr>
          <w:i/>
          <w:iCs/>
        </w:rPr>
        <w:t>Poruchy příjmu potravy</w:t>
      </w:r>
      <w:r w:rsidRPr="00B775F6">
        <w:t xml:space="preserve">. 2., </w:t>
      </w:r>
      <w:proofErr w:type="spellStart"/>
      <w:r w:rsidRPr="00B775F6">
        <w:t>aktualiz</w:t>
      </w:r>
      <w:proofErr w:type="spellEnd"/>
      <w:r w:rsidRPr="00B775F6">
        <w:t xml:space="preserve">. a dopl. vyd. Praha: </w:t>
      </w:r>
      <w:proofErr w:type="spellStart"/>
      <w:r w:rsidRPr="00B775F6">
        <w:t>Grada</w:t>
      </w:r>
      <w:proofErr w:type="spellEnd"/>
      <w:r w:rsidRPr="00B775F6">
        <w:t>, 2005. 255 s. Psyché. ISBN 80-247-0840-X.</w:t>
      </w:r>
    </w:p>
    <w:p w:rsidR="00622457" w:rsidRPr="00B775F6" w:rsidRDefault="00622457" w:rsidP="00B775F6">
      <w:pPr>
        <w:tabs>
          <w:tab w:val="num" w:pos="540"/>
        </w:tabs>
        <w:spacing w:after="0"/>
        <w:jc w:val="both"/>
      </w:pPr>
      <w:r w:rsidRPr="00B775F6">
        <w:rPr>
          <w:caps/>
        </w:rPr>
        <w:t>Kunová</w:t>
      </w:r>
      <w:r w:rsidRPr="00B775F6">
        <w:t xml:space="preserve">, Václava. </w:t>
      </w:r>
      <w:r w:rsidRPr="00B775F6">
        <w:rPr>
          <w:i/>
          <w:iCs/>
        </w:rPr>
        <w:t>Zdravá výživa</w:t>
      </w:r>
      <w:r w:rsidRPr="00B775F6">
        <w:t xml:space="preserve">. 2., </w:t>
      </w:r>
      <w:proofErr w:type="spellStart"/>
      <w:r w:rsidRPr="00B775F6">
        <w:t>přeprac</w:t>
      </w:r>
      <w:proofErr w:type="spellEnd"/>
      <w:r w:rsidRPr="00B775F6">
        <w:t xml:space="preserve">. vyd. Praha: </w:t>
      </w:r>
      <w:proofErr w:type="spellStart"/>
      <w:r w:rsidRPr="00B775F6">
        <w:t>Grada</w:t>
      </w:r>
      <w:proofErr w:type="spellEnd"/>
      <w:r w:rsidRPr="00B775F6">
        <w:t>, 2011. 140 s. Zdraví &amp; životní styl. ISBN 978-80-247-3433-0.</w:t>
      </w:r>
    </w:p>
    <w:p w:rsidR="007977F9" w:rsidRPr="00B775F6" w:rsidRDefault="00D75784" w:rsidP="00B775F6">
      <w:pPr>
        <w:spacing w:after="0"/>
        <w:jc w:val="both"/>
        <w:rPr>
          <w:rFonts w:cs="Arial"/>
        </w:rPr>
      </w:pPr>
      <w:r w:rsidRPr="00B775F6">
        <w:rPr>
          <w:rFonts w:cs="Arial"/>
        </w:rPr>
        <w:t>MACHOVÁ</w:t>
      </w:r>
      <w:r w:rsidR="007977F9" w:rsidRPr="00B775F6">
        <w:rPr>
          <w:rFonts w:cs="Arial"/>
        </w:rPr>
        <w:t>, Jitka a kol. </w:t>
      </w:r>
      <w:r w:rsidR="007977F9" w:rsidRPr="00B775F6">
        <w:rPr>
          <w:rFonts w:cs="Arial"/>
          <w:i/>
          <w:iCs/>
        </w:rPr>
        <w:t>Výchova ke zdraví</w:t>
      </w:r>
      <w:r w:rsidR="007977F9" w:rsidRPr="00B775F6">
        <w:rPr>
          <w:rFonts w:cs="Arial"/>
        </w:rPr>
        <w:t xml:space="preserve">. Vyd. 1. Praha: </w:t>
      </w:r>
      <w:proofErr w:type="spellStart"/>
      <w:r w:rsidR="007977F9" w:rsidRPr="00B775F6">
        <w:rPr>
          <w:rFonts w:cs="Arial"/>
        </w:rPr>
        <w:t>Grada</w:t>
      </w:r>
      <w:proofErr w:type="spellEnd"/>
      <w:r w:rsidR="007977F9" w:rsidRPr="00B775F6">
        <w:rPr>
          <w:rFonts w:cs="Arial"/>
        </w:rPr>
        <w:t xml:space="preserve">, 2009. 291 s. Pedagogika. ISBN 978-80-247-2715-8. </w:t>
      </w:r>
    </w:p>
    <w:p w:rsidR="007977F9" w:rsidRPr="00B775F6" w:rsidRDefault="00D75784" w:rsidP="00B775F6">
      <w:pPr>
        <w:spacing w:after="0"/>
        <w:jc w:val="both"/>
      </w:pPr>
      <w:r w:rsidRPr="00B775F6">
        <w:rPr>
          <w:rFonts w:cs="Arial"/>
        </w:rPr>
        <w:t>MARÁDOVÁ</w:t>
      </w:r>
      <w:r w:rsidR="007977F9" w:rsidRPr="00B775F6">
        <w:rPr>
          <w:rFonts w:cs="Arial"/>
        </w:rPr>
        <w:t xml:space="preserve">, Eva. 2006.  </w:t>
      </w:r>
      <w:r w:rsidR="007977F9" w:rsidRPr="00B775F6">
        <w:rPr>
          <w:rFonts w:cs="Arial"/>
          <w:i/>
        </w:rPr>
        <w:t xml:space="preserve">Metodická příručka, Výchova ke zdraví </w:t>
      </w:r>
      <w:proofErr w:type="gramStart"/>
      <w:r w:rsidR="007977F9" w:rsidRPr="00B775F6">
        <w:rPr>
          <w:rFonts w:cs="Arial"/>
          <w:i/>
        </w:rPr>
        <w:t>pro 6.-9. ročník</w:t>
      </w:r>
      <w:proofErr w:type="gramEnd"/>
      <w:r w:rsidR="007977F9" w:rsidRPr="00B775F6">
        <w:rPr>
          <w:rFonts w:cs="Arial"/>
          <w:i/>
        </w:rPr>
        <w:t xml:space="preserve"> základní školy.</w:t>
      </w:r>
      <w:r w:rsidR="007977F9" w:rsidRPr="00B775F6">
        <w:rPr>
          <w:rFonts w:cs="Arial"/>
        </w:rPr>
        <w:t xml:space="preserve"> Praha: Fortuna, 48 s. ISBN 80-7168-973-4.</w:t>
      </w:r>
    </w:p>
    <w:p w:rsidR="001874C5" w:rsidRPr="00B775F6" w:rsidRDefault="001874C5" w:rsidP="00B775F6">
      <w:pPr>
        <w:spacing w:after="0"/>
        <w:jc w:val="both"/>
        <w:rPr>
          <w:rFonts w:eastAsia="Cambria,Italic"/>
        </w:rPr>
      </w:pPr>
      <w:r w:rsidRPr="00B775F6">
        <w:rPr>
          <w:i/>
        </w:rPr>
        <w:t xml:space="preserve">Národní strategie primární prevence rizikového chování dětí a mládeže na období 2013 – 2018.     </w:t>
      </w:r>
      <w:r w:rsidRPr="00B775F6">
        <w:t xml:space="preserve">Dostupné online na </w:t>
      </w:r>
      <w:hyperlink r:id="rId24" w:history="1">
        <w:r w:rsidRPr="00B775F6">
          <w:rPr>
            <w:rStyle w:val="Hypertextovodkaz"/>
            <w:color w:val="auto"/>
            <w:u w:val="none"/>
          </w:rPr>
          <w:t>http://www.msmt.cz/file/28077</w:t>
        </w:r>
      </w:hyperlink>
      <w:r w:rsidRPr="00B775F6">
        <w:t xml:space="preserve"> </w:t>
      </w:r>
      <w:r w:rsidRPr="00B775F6">
        <w:rPr>
          <w:rFonts w:eastAsia="Cambria,Italic"/>
        </w:rPr>
        <w:t>[cit. 2014-05-10].</w:t>
      </w:r>
    </w:p>
    <w:p w:rsidR="001874C5" w:rsidRPr="00B775F6" w:rsidRDefault="001874C5" w:rsidP="00B775F6">
      <w:pPr>
        <w:autoSpaceDE w:val="0"/>
        <w:autoSpaceDN w:val="0"/>
        <w:adjustRightInd w:val="0"/>
        <w:spacing w:after="0"/>
        <w:jc w:val="both"/>
        <w:rPr>
          <w:rFonts w:eastAsia="MyriadPro-Regular" w:cs="MyriadPro-Regular"/>
        </w:rPr>
      </w:pPr>
      <w:r w:rsidRPr="00B775F6">
        <w:rPr>
          <w:rFonts w:eastAsia="MyriadPro-Regular" w:cs="MyriadPro-Regular"/>
        </w:rPr>
        <w:t xml:space="preserve">NEŠPOR, Karel. </w:t>
      </w:r>
      <w:r w:rsidRPr="00B775F6">
        <w:rPr>
          <w:rFonts w:eastAsia="MyriadPro-It" w:cs="MyriadPro-It"/>
          <w:i/>
          <w:iCs/>
        </w:rPr>
        <w:t>Jak předcházet problémům s návykovými látkami na základních a na středních školách: příručka pro pedagogy</w:t>
      </w:r>
      <w:r w:rsidRPr="00B775F6">
        <w:rPr>
          <w:rFonts w:eastAsia="MyriadPro-Regular" w:cs="MyriadPro-Regular"/>
        </w:rPr>
        <w:t xml:space="preserve">. Praha: </w:t>
      </w:r>
      <w:proofErr w:type="spellStart"/>
      <w:r w:rsidRPr="00B775F6">
        <w:rPr>
          <w:rFonts w:eastAsia="MyriadPro-Regular" w:cs="MyriadPro-Regular"/>
        </w:rPr>
        <w:t>Sportpropag</w:t>
      </w:r>
      <w:proofErr w:type="spellEnd"/>
      <w:r w:rsidRPr="00B775F6">
        <w:rPr>
          <w:rFonts w:eastAsia="MyriadPro-Regular" w:cs="MyriadPro-Regular"/>
        </w:rPr>
        <w:t>, 1996. 156 s. Bez ISBN.</w:t>
      </w:r>
    </w:p>
    <w:p w:rsidR="001874C5" w:rsidRPr="00B775F6" w:rsidRDefault="001874C5" w:rsidP="00B775F6">
      <w:pPr>
        <w:autoSpaceDE w:val="0"/>
        <w:autoSpaceDN w:val="0"/>
        <w:adjustRightInd w:val="0"/>
        <w:spacing w:after="0"/>
        <w:jc w:val="both"/>
        <w:rPr>
          <w:rFonts w:eastAsia="MyriadPro-Regular" w:cs="MyriadPro-Regular"/>
        </w:rPr>
      </w:pPr>
      <w:r w:rsidRPr="00B775F6">
        <w:rPr>
          <w:rFonts w:eastAsia="MyriadPro-Regular" w:cs="MyriadPro-Regular"/>
        </w:rPr>
        <w:t xml:space="preserve">NEŠPOR, Karel. </w:t>
      </w:r>
      <w:r w:rsidRPr="00B775F6">
        <w:rPr>
          <w:rFonts w:eastAsia="MyriadPro-It" w:cs="MyriadPro-It"/>
          <w:i/>
          <w:iCs/>
        </w:rPr>
        <w:t>Léčba a prevence závislosti: příručka pro praxi</w:t>
      </w:r>
      <w:r w:rsidRPr="00B775F6">
        <w:rPr>
          <w:rFonts w:eastAsia="MyriadPro-Regular" w:cs="MyriadPro-Regular"/>
        </w:rPr>
        <w:t>. 1. vyd. Praha: Psychiatrické centrum, 1996. 199 s. ISBN 80-85121-52-2.</w:t>
      </w:r>
    </w:p>
    <w:p w:rsidR="001874C5" w:rsidRPr="00B775F6" w:rsidRDefault="001874C5" w:rsidP="00B775F6">
      <w:pPr>
        <w:autoSpaceDE w:val="0"/>
        <w:autoSpaceDN w:val="0"/>
        <w:adjustRightInd w:val="0"/>
        <w:spacing w:after="0"/>
        <w:jc w:val="both"/>
      </w:pPr>
      <w:r w:rsidRPr="00B775F6">
        <w:rPr>
          <w:rFonts w:eastAsia="MyriadPro-Regular" w:cs="MyriadPro-Regular"/>
        </w:rPr>
        <w:t xml:space="preserve">NEŠPOR, Karel. </w:t>
      </w:r>
      <w:r w:rsidRPr="00B775F6">
        <w:rPr>
          <w:rFonts w:eastAsia="MyriadPro-It" w:cs="MyriadPro-It"/>
          <w:i/>
          <w:iCs/>
        </w:rPr>
        <w:t>Návykové chování a závislost</w:t>
      </w:r>
      <w:r w:rsidRPr="00B775F6">
        <w:rPr>
          <w:rFonts w:eastAsia="MyriadPro-Regular" w:cs="MyriadPro-Regular"/>
        </w:rPr>
        <w:t xml:space="preserve">. 3., </w:t>
      </w:r>
      <w:proofErr w:type="spellStart"/>
      <w:r w:rsidRPr="00B775F6">
        <w:rPr>
          <w:rFonts w:eastAsia="MyriadPro-Regular" w:cs="MyriadPro-Regular"/>
        </w:rPr>
        <w:t>aktualiz</w:t>
      </w:r>
      <w:proofErr w:type="spellEnd"/>
      <w:r w:rsidRPr="00B775F6">
        <w:rPr>
          <w:rFonts w:eastAsia="MyriadPro-Regular" w:cs="MyriadPro-Regular"/>
        </w:rPr>
        <w:t>. vyd. Praha: Portál, 2007. 170 s. ISBN 978-80-7367-267-6.</w:t>
      </w:r>
    </w:p>
    <w:p w:rsidR="00622457" w:rsidRPr="00B775F6" w:rsidRDefault="00622457" w:rsidP="00B775F6">
      <w:pPr>
        <w:tabs>
          <w:tab w:val="num" w:pos="540"/>
        </w:tabs>
        <w:spacing w:after="0"/>
        <w:jc w:val="both"/>
      </w:pPr>
      <w:r w:rsidRPr="00B775F6">
        <w:rPr>
          <w:caps/>
        </w:rPr>
        <w:t>Nevoral</w:t>
      </w:r>
      <w:r w:rsidRPr="00B775F6">
        <w:t xml:space="preserve">, Jiří a kol. </w:t>
      </w:r>
      <w:r w:rsidRPr="00B775F6">
        <w:rPr>
          <w:i/>
          <w:iCs/>
        </w:rPr>
        <w:t>Výživa v dětském věku</w:t>
      </w:r>
      <w:r w:rsidRPr="00B775F6">
        <w:t xml:space="preserve">. Vyd. 1. Jinočany: H &amp; H, 2003. 434 s. ISBN 80-86022-93-5. </w:t>
      </w:r>
    </w:p>
    <w:p w:rsidR="001874C5" w:rsidRPr="00B775F6" w:rsidRDefault="001874C5" w:rsidP="00B775F6">
      <w:pPr>
        <w:autoSpaceDE w:val="0"/>
        <w:autoSpaceDN w:val="0"/>
        <w:adjustRightInd w:val="0"/>
        <w:spacing w:after="0"/>
        <w:jc w:val="both"/>
      </w:pPr>
      <w:r w:rsidRPr="00B775F6">
        <w:rPr>
          <w:rFonts w:eastAsia="Cambria,Italic"/>
          <w:i/>
          <w:iCs/>
        </w:rPr>
        <w:t xml:space="preserve">Rámcový vzdělávací program pro základní vzdělávání </w:t>
      </w:r>
      <w:r w:rsidRPr="00B775F6">
        <w:rPr>
          <w:rFonts w:eastAsia="Cambria,Italic"/>
        </w:rPr>
        <w:t xml:space="preserve">(verze platná od 1. 9. 2013). Dostupné </w:t>
      </w:r>
      <w:proofErr w:type="gramStart"/>
      <w:r w:rsidRPr="00B775F6">
        <w:rPr>
          <w:rFonts w:eastAsia="Cambria,Italic"/>
        </w:rPr>
        <w:t>online    na</w:t>
      </w:r>
      <w:proofErr w:type="gramEnd"/>
      <w:r w:rsidRPr="00B775F6">
        <w:rPr>
          <w:rFonts w:eastAsia="Cambria,Italic"/>
        </w:rPr>
        <w:t xml:space="preserve"> http://www.nuv.cz/folder/32/display/ [cit. 28. 8. 2014].</w:t>
      </w:r>
    </w:p>
    <w:p w:rsidR="00622457" w:rsidRPr="00B775F6" w:rsidRDefault="00622457" w:rsidP="00B775F6">
      <w:pPr>
        <w:tabs>
          <w:tab w:val="num" w:pos="540"/>
        </w:tabs>
        <w:spacing w:after="0"/>
        <w:jc w:val="both"/>
      </w:pPr>
      <w:r w:rsidRPr="00B775F6">
        <w:rPr>
          <w:caps/>
        </w:rPr>
        <w:t>Rucki</w:t>
      </w:r>
      <w:r w:rsidRPr="00B775F6">
        <w:t xml:space="preserve">, Štěpán a </w:t>
      </w:r>
      <w:r w:rsidRPr="00B775F6">
        <w:rPr>
          <w:caps/>
        </w:rPr>
        <w:t>Stožický</w:t>
      </w:r>
      <w:r w:rsidRPr="00B775F6">
        <w:t xml:space="preserve">, František. </w:t>
      </w:r>
      <w:r w:rsidRPr="00B775F6">
        <w:rPr>
          <w:i/>
          <w:iCs/>
        </w:rPr>
        <w:t>Prevence nemocí oběhové soustavy v pediatrii</w:t>
      </w:r>
      <w:r w:rsidRPr="00B775F6">
        <w:t>. Praha: Triton, 2003. 195 s. ISBN 80-7254-388-1.</w:t>
      </w:r>
    </w:p>
    <w:p w:rsidR="00622457" w:rsidRPr="00B775F6" w:rsidRDefault="00622457" w:rsidP="00B775F6">
      <w:pPr>
        <w:tabs>
          <w:tab w:val="num" w:pos="540"/>
        </w:tabs>
        <w:spacing w:after="0"/>
        <w:jc w:val="both"/>
      </w:pPr>
      <w:r w:rsidRPr="00B775F6">
        <w:rPr>
          <w:i/>
        </w:rPr>
        <w:t>Výživa ve výchově ke zdraví - výukový program pro pedagogy na 2. stupni ZŠ.</w:t>
      </w:r>
      <w:r w:rsidR="001874C5" w:rsidRPr="00B775F6">
        <w:t xml:space="preserve"> Praha, 2010.</w:t>
      </w:r>
    </w:p>
    <w:p w:rsidR="00622457" w:rsidRPr="00B775F6" w:rsidRDefault="00622457" w:rsidP="00B775F6">
      <w:pPr>
        <w:tabs>
          <w:tab w:val="num" w:pos="540"/>
        </w:tabs>
        <w:spacing w:after="0"/>
        <w:jc w:val="both"/>
      </w:pPr>
      <w:r w:rsidRPr="00B775F6">
        <w:rPr>
          <w:i/>
        </w:rPr>
        <w:t>Výživová doporučení pro obyvatelstvo České republiky</w:t>
      </w:r>
      <w:r w:rsidRPr="00B775F6">
        <w:t>. In Výživa a potraviny, 2012, vol. 67, no. 3, p. 80-82. ISSN 1211-846X</w:t>
      </w:r>
      <w:r w:rsidR="001874C5" w:rsidRPr="00B775F6">
        <w:t>.</w:t>
      </w:r>
    </w:p>
    <w:p w:rsidR="00D75784" w:rsidRPr="00B775F6" w:rsidRDefault="00D75784" w:rsidP="00B775F6">
      <w:pPr>
        <w:spacing w:after="0"/>
        <w:jc w:val="both"/>
        <w:rPr>
          <w:rFonts w:cs="Arial"/>
        </w:rPr>
      </w:pPr>
      <w:r w:rsidRPr="00B775F6">
        <w:rPr>
          <w:rFonts w:cs="Arial"/>
        </w:rPr>
        <w:t xml:space="preserve">WHO: Basic </w:t>
      </w:r>
      <w:proofErr w:type="spellStart"/>
      <w:r w:rsidRPr="00B775F6">
        <w:rPr>
          <w:rFonts w:cs="Arial"/>
        </w:rPr>
        <w:t>Document</w:t>
      </w:r>
      <w:proofErr w:type="spellEnd"/>
      <w:r w:rsidRPr="00B775F6">
        <w:rPr>
          <w:rFonts w:cs="Arial"/>
        </w:rPr>
        <w:t xml:space="preserve">, </w:t>
      </w:r>
      <w:proofErr w:type="spellStart"/>
      <w:r w:rsidRPr="00B775F6">
        <w:rPr>
          <w:rFonts w:cs="Arial"/>
        </w:rPr>
        <w:t>Twenty</w:t>
      </w:r>
      <w:proofErr w:type="spellEnd"/>
      <w:r w:rsidRPr="00B775F6">
        <w:rPr>
          <w:rFonts w:cs="Arial"/>
        </w:rPr>
        <w:t xml:space="preserve"> </w:t>
      </w:r>
      <w:proofErr w:type="spellStart"/>
      <w:r w:rsidRPr="00B775F6">
        <w:rPr>
          <w:rFonts w:cs="Arial"/>
        </w:rPr>
        <w:t>four</w:t>
      </w:r>
      <w:proofErr w:type="spellEnd"/>
      <w:r w:rsidRPr="00B775F6">
        <w:rPr>
          <w:rFonts w:cs="Arial"/>
        </w:rPr>
        <w:t xml:space="preserve"> </w:t>
      </w:r>
      <w:proofErr w:type="spellStart"/>
      <w:r w:rsidRPr="00B775F6">
        <w:rPr>
          <w:rFonts w:cs="Arial"/>
        </w:rPr>
        <w:t>Edition</w:t>
      </w:r>
      <w:proofErr w:type="spellEnd"/>
      <w:r w:rsidRPr="00B775F6">
        <w:rPr>
          <w:rFonts w:cs="Arial"/>
        </w:rPr>
        <w:t xml:space="preserve">. </w:t>
      </w:r>
      <w:proofErr w:type="spellStart"/>
      <w:r w:rsidRPr="00B775F6">
        <w:rPr>
          <w:rFonts w:cs="Arial"/>
        </w:rPr>
        <w:t>Geneva</w:t>
      </w:r>
      <w:proofErr w:type="spellEnd"/>
      <w:r w:rsidRPr="00B775F6">
        <w:rPr>
          <w:rFonts w:cs="Arial"/>
        </w:rPr>
        <w:t>, WHO, 1974, 164 s.</w:t>
      </w:r>
    </w:p>
    <w:p w:rsidR="00D75784" w:rsidRDefault="00D75784" w:rsidP="00B775F6">
      <w:pPr>
        <w:spacing w:after="0"/>
        <w:jc w:val="both"/>
      </w:pPr>
      <w:r w:rsidRPr="00B775F6">
        <w:rPr>
          <w:i/>
          <w:iCs/>
        </w:rPr>
        <w:t>Z</w:t>
      </w:r>
      <w:r w:rsidR="00622457" w:rsidRPr="00B775F6">
        <w:rPr>
          <w:i/>
          <w:iCs/>
        </w:rPr>
        <w:t>draví 2020: osnova evropské zdravotní politiky pro 21. století</w:t>
      </w:r>
      <w:r w:rsidR="00622457" w:rsidRPr="00B775F6">
        <w:t>. 1. vyd. Praha: Ministerstvo zdravotnictví České republiky ve spolupráci se Státním zdravotním ústavem, ©2014. 182 s. ISBN 978-80-85047-48-6.</w:t>
      </w:r>
    </w:p>
    <w:p w:rsidR="00B775F6" w:rsidRPr="00B775F6" w:rsidRDefault="00B775F6" w:rsidP="00B775F6">
      <w:pPr>
        <w:jc w:val="both"/>
      </w:pPr>
      <w:proofErr w:type="gramStart"/>
      <w:r w:rsidRPr="00B775F6">
        <w:t>Výživa a  potraviny</w:t>
      </w:r>
      <w:proofErr w:type="gramEnd"/>
      <w:r w:rsidRPr="00B775F6">
        <w:t xml:space="preserve">. </w:t>
      </w:r>
      <w:r w:rsidRPr="00B775F6">
        <w:rPr>
          <w:rFonts w:eastAsia="Arial Unicode MS" w:cs="Arial Unicode MS"/>
        </w:rPr>
        <w:t>ISSN 1211-846X.</w:t>
      </w:r>
    </w:p>
    <w:p w:rsidR="00B775F6" w:rsidRPr="00B775F6" w:rsidRDefault="00B775F6" w:rsidP="00B775F6">
      <w:pPr>
        <w:spacing w:after="0"/>
        <w:jc w:val="both"/>
      </w:pPr>
    </w:p>
    <w:p w:rsidR="00B775F6" w:rsidRDefault="00D75784" w:rsidP="00B775F6">
      <w:pPr>
        <w:spacing w:after="0"/>
        <w:jc w:val="both"/>
        <w:rPr>
          <w:rFonts w:cs="Arial"/>
          <w:lang w:val="en-US"/>
        </w:rPr>
      </w:pPr>
      <w:r w:rsidRPr="00B775F6">
        <w:rPr>
          <w:rFonts w:cs="Arial"/>
          <w:lang w:val="en-US"/>
        </w:rPr>
        <w:t>ŽÁČEK</w:t>
      </w:r>
      <w:r w:rsidRPr="00B775F6">
        <w:rPr>
          <w:rFonts w:cs="Arial"/>
        </w:rPr>
        <w:t xml:space="preserve">, </w:t>
      </w:r>
      <w:r w:rsidRPr="00B775F6">
        <w:rPr>
          <w:rFonts w:cs="Arial"/>
          <w:lang w:val="en-US"/>
        </w:rPr>
        <w:t>A</w:t>
      </w:r>
      <w:proofErr w:type="spellStart"/>
      <w:r w:rsidRPr="00B775F6">
        <w:rPr>
          <w:rFonts w:cs="Arial"/>
        </w:rPr>
        <w:t>dolf</w:t>
      </w:r>
      <w:proofErr w:type="spellEnd"/>
      <w:r w:rsidRPr="00B775F6">
        <w:rPr>
          <w:rFonts w:cs="Arial"/>
        </w:rPr>
        <w:t xml:space="preserve">. </w:t>
      </w:r>
      <w:r w:rsidRPr="00B775F6">
        <w:rPr>
          <w:rFonts w:cs="Arial"/>
          <w:lang w:val="en-US"/>
        </w:rPr>
        <w:t xml:space="preserve"> </w:t>
      </w:r>
      <w:proofErr w:type="spellStart"/>
      <w:r w:rsidRPr="00B775F6">
        <w:rPr>
          <w:rFonts w:cs="Arial"/>
          <w:lang w:val="en-US"/>
        </w:rPr>
        <w:t>Nalezne</w:t>
      </w:r>
      <w:proofErr w:type="spellEnd"/>
      <w:r w:rsidRPr="00B775F6">
        <w:rPr>
          <w:rFonts w:cs="Arial"/>
          <w:lang w:val="en-US"/>
        </w:rPr>
        <w:t xml:space="preserve"> </w:t>
      </w:r>
      <w:proofErr w:type="spellStart"/>
      <w:r w:rsidRPr="00B775F6">
        <w:rPr>
          <w:rFonts w:cs="Arial"/>
          <w:lang w:val="en-US"/>
        </w:rPr>
        <w:t>lékařství</w:t>
      </w:r>
      <w:proofErr w:type="spellEnd"/>
      <w:r w:rsidRPr="00B775F6">
        <w:rPr>
          <w:rFonts w:cs="Arial"/>
          <w:lang w:val="en-US"/>
        </w:rPr>
        <w:t xml:space="preserve"> v </w:t>
      </w:r>
      <w:proofErr w:type="spellStart"/>
      <w:r w:rsidRPr="00B775F6">
        <w:rPr>
          <w:rFonts w:cs="Arial"/>
          <w:lang w:val="en-US"/>
        </w:rPr>
        <w:t>novém</w:t>
      </w:r>
      <w:proofErr w:type="spellEnd"/>
      <w:r w:rsidRPr="00B775F6">
        <w:rPr>
          <w:rFonts w:cs="Arial"/>
          <w:lang w:val="en-US"/>
        </w:rPr>
        <w:t xml:space="preserve"> </w:t>
      </w:r>
      <w:proofErr w:type="spellStart"/>
      <w:r w:rsidRPr="00B775F6">
        <w:rPr>
          <w:rFonts w:cs="Arial"/>
          <w:lang w:val="en-US"/>
        </w:rPr>
        <w:t>století</w:t>
      </w:r>
      <w:proofErr w:type="spellEnd"/>
      <w:r w:rsidRPr="00B775F6">
        <w:rPr>
          <w:rFonts w:cs="Arial"/>
          <w:lang w:val="en-US"/>
        </w:rPr>
        <w:t xml:space="preserve"> </w:t>
      </w:r>
      <w:proofErr w:type="spellStart"/>
      <w:r w:rsidRPr="00B775F6">
        <w:rPr>
          <w:rFonts w:cs="Arial"/>
          <w:lang w:val="en-US"/>
        </w:rPr>
        <w:t>svou</w:t>
      </w:r>
      <w:proofErr w:type="spellEnd"/>
      <w:r w:rsidRPr="00B775F6">
        <w:rPr>
          <w:rFonts w:cs="Arial"/>
          <w:lang w:val="en-US"/>
        </w:rPr>
        <w:t xml:space="preserve"> </w:t>
      </w:r>
      <w:proofErr w:type="spellStart"/>
      <w:r w:rsidRPr="00B775F6">
        <w:rPr>
          <w:rFonts w:cs="Arial"/>
          <w:lang w:val="en-US"/>
        </w:rPr>
        <w:t>identitu</w:t>
      </w:r>
      <w:proofErr w:type="spellEnd"/>
      <w:r w:rsidRPr="00B775F6">
        <w:rPr>
          <w:rFonts w:cs="Arial"/>
          <w:lang w:val="en-US"/>
        </w:rPr>
        <w:t xml:space="preserve">? </w:t>
      </w:r>
      <w:proofErr w:type="spellStart"/>
      <w:r w:rsidRPr="00B775F6">
        <w:rPr>
          <w:rFonts w:cs="Arial"/>
          <w:lang w:val="en-US"/>
        </w:rPr>
        <w:t>Část</w:t>
      </w:r>
      <w:proofErr w:type="spellEnd"/>
      <w:r w:rsidRPr="00B775F6">
        <w:rPr>
          <w:rFonts w:cs="Arial"/>
          <w:lang w:val="en-US"/>
        </w:rPr>
        <w:t xml:space="preserve"> I. </w:t>
      </w:r>
      <w:proofErr w:type="spellStart"/>
      <w:r w:rsidRPr="00B775F6">
        <w:rPr>
          <w:rFonts w:cs="Arial"/>
          <w:lang w:val="en-US"/>
        </w:rPr>
        <w:t>Lékařství-zdraví-nemoc</w:t>
      </w:r>
      <w:proofErr w:type="spellEnd"/>
      <w:r w:rsidRPr="00B775F6">
        <w:rPr>
          <w:rFonts w:cs="Arial"/>
          <w:lang w:val="en-US"/>
        </w:rPr>
        <w:t xml:space="preserve">. </w:t>
      </w:r>
      <w:proofErr w:type="spellStart"/>
      <w:proofErr w:type="gramStart"/>
      <w:r w:rsidRPr="00B775F6">
        <w:rPr>
          <w:rFonts w:cs="Arial"/>
          <w:lang w:val="en-US"/>
        </w:rPr>
        <w:t>Čas</w:t>
      </w:r>
      <w:proofErr w:type="spellEnd"/>
      <w:proofErr w:type="gramEnd"/>
      <w:r w:rsidRPr="00B775F6">
        <w:rPr>
          <w:rFonts w:cs="Arial"/>
          <w:lang w:val="en-US"/>
        </w:rPr>
        <w:t xml:space="preserve">. </w:t>
      </w:r>
      <w:proofErr w:type="spellStart"/>
      <w:r w:rsidRPr="00B775F6">
        <w:rPr>
          <w:rFonts w:cs="Arial"/>
          <w:lang w:val="en-US"/>
        </w:rPr>
        <w:t>Lék</w:t>
      </w:r>
      <w:proofErr w:type="spellEnd"/>
      <w:r w:rsidRPr="00B775F6">
        <w:rPr>
          <w:rFonts w:cs="Arial"/>
          <w:lang w:val="en-US"/>
        </w:rPr>
        <w:t xml:space="preserve">. </w:t>
      </w:r>
      <w:r w:rsidRPr="00B775F6">
        <w:rPr>
          <w:rFonts w:cs="Arial"/>
        </w:rPr>
        <w:t>č</w:t>
      </w:r>
      <w:proofErr w:type="spellStart"/>
      <w:r w:rsidRPr="00B775F6">
        <w:rPr>
          <w:rFonts w:cs="Arial"/>
          <w:lang w:val="en-US"/>
        </w:rPr>
        <w:t>es</w:t>
      </w:r>
      <w:proofErr w:type="spellEnd"/>
      <w:r w:rsidRPr="00B775F6">
        <w:rPr>
          <w:rFonts w:cs="Arial"/>
          <w:lang w:val="en-US"/>
        </w:rPr>
        <w:t>., 140, 2001, č. 20 s</w:t>
      </w:r>
      <w:r w:rsidRPr="00B775F6">
        <w:rPr>
          <w:rFonts w:cs="Arial"/>
        </w:rPr>
        <w:t xml:space="preserve">. </w:t>
      </w:r>
      <w:r w:rsidRPr="00B775F6">
        <w:rPr>
          <w:rFonts w:cs="Arial"/>
          <w:lang w:val="en-US"/>
        </w:rPr>
        <w:t>615-618.</w:t>
      </w:r>
    </w:p>
    <w:p w:rsidR="00B775F6" w:rsidRDefault="00B775F6" w:rsidP="00B775F6">
      <w:pPr>
        <w:spacing w:after="0"/>
        <w:jc w:val="both"/>
      </w:pPr>
    </w:p>
    <w:p w:rsidR="00B775F6" w:rsidRPr="00B775F6" w:rsidRDefault="00B775F6" w:rsidP="00B775F6">
      <w:pPr>
        <w:spacing w:after="0"/>
        <w:jc w:val="both"/>
        <w:rPr>
          <w:b/>
        </w:rPr>
      </w:pPr>
      <w:r w:rsidRPr="00B775F6">
        <w:rPr>
          <w:b/>
        </w:rPr>
        <w:t>INTERNETOVÉ ZDROJE:</w:t>
      </w:r>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25" w:history="1">
        <w:r w:rsidR="001874C5" w:rsidRPr="00B775F6">
          <w:rPr>
            <w:rStyle w:val="Hypertextovodkaz"/>
            <w:rFonts w:asciiTheme="minorHAnsi" w:hAnsiTheme="minorHAnsi"/>
            <w:color w:val="auto"/>
            <w:sz w:val="22"/>
            <w:szCs w:val="22"/>
            <w:u w:val="none"/>
          </w:rPr>
          <w:t>www.anabell.cz</w:t>
        </w:r>
      </w:hyperlink>
      <w:r w:rsidR="001874C5" w:rsidRPr="00B775F6">
        <w:rPr>
          <w:rFonts w:asciiTheme="minorHAnsi" w:hAnsiTheme="minorHAnsi"/>
          <w:sz w:val="22"/>
          <w:szCs w:val="22"/>
        </w:rPr>
        <w:t>.</w:t>
      </w:r>
    </w:p>
    <w:p w:rsidR="00E610FE" w:rsidRPr="00B775F6" w:rsidRDefault="00B6653D" w:rsidP="00B775F6">
      <w:pPr>
        <w:pStyle w:val="Normlnweb"/>
        <w:spacing w:before="0" w:beforeAutospacing="0" w:after="0" w:afterAutospacing="0" w:line="276" w:lineRule="auto"/>
        <w:ind w:hanging="180"/>
        <w:rPr>
          <w:rStyle w:val="Hypertextovodkaz"/>
          <w:rFonts w:asciiTheme="minorHAnsi" w:hAnsiTheme="minorHAnsi"/>
          <w:color w:val="auto"/>
          <w:sz w:val="22"/>
          <w:szCs w:val="22"/>
          <w:u w:val="none"/>
        </w:rPr>
      </w:pPr>
      <w:hyperlink r:id="rId26" w:history="1">
        <w:r w:rsidR="001874C5" w:rsidRPr="00B775F6">
          <w:rPr>
            <w:rStyle w:val="Hypertextovodkaz"/>
            <w:rFonts w:asciiTheme="minorHAnsi" w:hAnsiTheme="minorHAnsi"/>
            <w:color w:val="auto"/>
            <w:sz w:val="22"/>
            <w:szCs w:val="22"/>
            <w:u w:val="none"/>
          </w:rPr>
          <w:t>www.fzv.cz</w:t>
        </w:r>
      </w:hyperlink>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27" w:history="1">
        <w:r w:rsidR="001874C5" w:rsidRPr="00B775F6">
          <w:rPr>
            <w:rStyle w:val="Hypertextovodkaz"/>
            <w:rFonts w:asciiTheme="minorHAnsi" w:hAnsiTheme="minorHAnsi"/>
            <w:color w:val="auto"/>
            <w:sz w:val="22"/>
            <w:szCs w:val="22"/>
            <w:u w:val="none"/>
          </w:rPr>
          <w:t>www.hbsc.upol.cz</w:t>
        </w:r>
      </w:hyperlink>
      <w:r w:rsidR="001874C5" w:rsidRPr="00B775F6">
        <w:rPr>
          <w:rFonts w:asciiTheme="minorHAnsi" w:hAnsiTheme="minorHAnsi"/>
          <w:sz w:val="22"/>
          <w:szCs w:val="22"/>
        </w:rPr>
        <w:t>.</w:t>
      </w:r>
    </w:p>
    <w:p w:rsidR="001874C5" w:rsidRPr="00B775F6" w:rsidRDefault="00B6653D" w:rsidP="00B775F6">
      <w:pPr>
        <w:pStyle w:val="Normlnweb"/>
        <w:spacing w:before="0" w:beforeAutospacing="0" w:after="0" w:afterAutospacing="0" w:line="276" w:lineRule="auto"/>
        <w:ind w:hanging="180"/>
        <w:rPr>
          <w:rStyle w:val="Hypertextovodkaz"/>
          <w:rFonts w:asciiTheme="minorHAnsi" w:hAnsiTheme="minorHAnsi"/>
          <w:color w:val="auto"/>
          <w:sz w:val="22"/>
          <w:szCs w:val="22"/>
          <w:u w:val="none"/>
        </w:rPr>
      </w:pPr>
      <w:hyperlink r:id="rId28" w:history="1">
        <w:r w:rsidR="001874C5" w:rsidRPr="00B775F6">
          <w:rPr>
            <w:rStyle w:val="Hypertextovodkaz"/>
            <w:rFonts w:asciiTheme="minorHAnsi" w:hAnsiTheme="minorHAnsi"/>
            <w:color w:val="auto"/>
            <w:sz w:val="22"/>
            <w:szCs w:val="22"/>
            <w:u w:val="none"/>
          </w:rPr>
          <w:t>www.hravezijzdrave.cz</w:t>
        </w:r>
      </w:hyperlink>
    </w:p>
    <w:p w:rsidR="00E610FE" w:rsidRPr="00B775F6" w:rsidRDefault="00B6653D" w:rsidP="00B775F6">
      <w:pPr>
        <w:pStyle w:val="Normlnweb"/>
        <w:spacing w:before="0" w:beforeAutospacing="0" w:after="0" w:afterAutospacing="0" w:line="276" w:lineRule="auto"/>
        <w:ind w:hanging="180"/>
        <w:rPr>
          <w:rStyle w:val="Hypertextovodkaz"/>
          <w:rFonts w:asciiTheme="minorHAnsi" w:hAnsiTheme="minorHAnsi"/>
          <w:color w:val="auto"/>
          <w:sz w:val="22"/>
          <w:szCs w:val="22"/>
          <w:u w:val="none"/>
        </w:rPr>
      </w:pPr>
      <w:hyperlink r:id="rId29" w:history="1">
        <w:r w:rsidR="001874C5" w:rsidRPr="00B775F6">
          <w:rPr>
            <w:rStyle w:val="Hypertextovodkaz"/>
            <w:rFonts w:asciiTheme="minorHAnsi" w:hAnsiTheme="minorHAnsi"/>
            <w:color w:val="auto"/>
            <w:sz w:val="22"/>
            <w:szCs w:val="22"/>
            <w:u w:val="none"/>
          </w:rPr>
          <w:t>www.msmt.cz</w:t>
        </w:r>
      </w:hyperlink>
    </w:p>
    <w:p w:rsidR="007E0EDB" w:rsidRPr="00B775F6" w:rsidRDefault="007E0EDB" w:rsidP="00B775F6">
      <w:pPr>
        <w:pStyle w:val="Normlnweb"/>
        <w:spacing w:before="0" w:beforeAutospacing="0" w:after="0" w:afterAutospacing="0" w:line="276" w:lineRule="auto"/>
        <w:ind w:hanging="180"/>
        <w:rPr>
          <w:rFonts w:asciiTheme="minorHAnsi" w:hAnsiTheme="minorHAnsi"/>
          <w:sz w:val="22"/>
          <w:szCs w:val="22"/>
        </w:rPr>
      </w:pPr>
      <w:r w:rsidRPr="00B775F6">
        <w:rPr>
          <w:rStyle w:val="Hypertextovodkaz"/>
          <w:rFonts w:asciiTheme="minorHAnsi" w:hAnsiTheme="minorHAnsi"/>
          <w:color w:val="auto"/>
          <w:sz w:val="22"/>
          <w:szCs w:val="22"/>
          <w:u w:val="none"/>
        </w:rPr>
        <w:t>www.mzcr.cz</w:t>
      </w:r>
    </w:p>
    <w:p w:rsidR="007E0EDB" w:rsidRPr="00B775F6" w:rsidRDefault="00B6653D" w:rsidP="00B775F6">
      <w:pPr>
        <w:pStyle w:val="Normlnweb"/>
        <w:spacing w:before="0" w:beforeAutospacing="0" w:after="0" w:afterAutospacing="0" w:line="276" w:lineRule="auto"/>
        <w:ind w:hanging="180"/>
        <w:rPr>
          <w:rStyle w:val="Zdraznn"/>
          <w:rFonts w:asciiTheme="minorHAnsi" w:hAnsiTheme="minorHAnsi"/>
          <w:i w:val="0"/>
          <w:sz w:val="22"/>
          <w:szCs w:val="22"/>
        </w:rPr>
      </w:pPr>
      <w:hyperlink r:id="rId30" w:history="1">
        <w:r w:rsidR="007E0EDB" w:rsidRPr="00B775F6">
          <w:rPr>
            <w:rStyle w:val="Hypertextovodkaz"/>
            <w:rFonts w:asciiTheme="minorHAnsi" w:hAnsiTheme="minorHAnsi"/>
            <w:color w:val="auto"/>
            <w:sz w:val="22"/>
            <w:szCs w:val="22"/>
            <w:u w:val="none"/>
          </w:rPr>
          <w:t>www.rvp.cz</w:t>
        </w:r>
      </w:hyperlink>
    </w:p>
    <w:p w:rsidR="001874C5" w:rsidRPr="00B775F6" w:rsidRDefault="00B6653D" w:rsidP="00B775F6">
      <w:pPr>
        <w:pStyle w:val="Normlnweb"/>
        <w:spacing w:before="0" w:beforeAutospacing="0" w:after="0" w:afterAutospacing="0" w:line="276" w:lineRule="auto"/>
        <w:ind w:hanging="180"/>
        <w:rPr>
          <w:rStyle w:val="Hypertextovodkaz"/>
          <w:rFonts w:asciiTheme="minorHAnsi" w:hAnsiTheme="minorHAnsi"/>
          <w:color w:val="auto"/>
          <w:sz w:val="22"/>
          <w:szCs w:val="22"/>
          <w:u w:val="none"/>
        </w:rPr>
      </w:pPr>
      <w:hyperlink r:id="rId31" w:history="1">
        <w:r w:rsidR="001874C5" w:rsidRPr="00B775F6">
          <w:rPr>
            <w:rStyle w:val="Hypertextovodkaz"/>
            <w:rFonts w:asciiTheme="minorHAnsi" w:hAnsiTheme="minorHAnsi"/>
            <w:color w:val="auto"/>
            <w:sz w:val="22"/>
            <w:szCs w:val="22"/>
            <w:u w:val="none"/>
          </w:rPr>
          <w:t>www.stob.cz</w:t>
        </w:r>
      </w:hyperlink>
    </w:p>
    <w:p w:rsidR="007E0EDB" w:rsidRPr="00B775F6" w:rsidRDefault="007E0EDB" w:rsidP="00B775F6">
      <w:pPr>
        <w:pStyle w:val="Normlnweb"/>
        <w:spacing w:before="0" w:beforeAutospacing="0" w:after="0" w:afterAutospacing="0" w:line="276" w:lineRule="auto"/>
        <w:ind w:hanging="180"/>
        <w:rPr>
          <w:rFonts w:asciiTheme="minorHAnsi" w:hAnsiTheme="minorHAnsi"/>
          <w:sz w:val="22"/>
          <w:szCs w:val="22"/>
        </w:rPr>
      </w:pPr>
      <w:r w:rsidRPr="00B775F6">
        <w:rPr>
          <w:rStyle w:val="Hypertextovodkaz"/>
          <w:rFonts w:asciiTheme="minorHAnsi" w:hAnsiTheme="minorHAnsi"/>
          <w:color w:val="auto"/>
          <w:sz w:val="22"/>
          <w:szCs w:val="22"/>
          <w:u w:val="none"/>
        </w:rPr>
        <w:t>www.szu.cz</w:t>
      </w:r>
    </w:p>
    <w:p w:rsidR="001874C5" w:rsidRPr="00B775F6" w:rsidRDefault="00B6653D" w:rsidP="00B775F6">
      <w:pPr>
        <w:pStyle w:val="Normlnweb"/>
        <w:spacing w:before="0" w:beforeAutospacing="0" w:after="0" w:afterAutospacing="0" w:line="276" w:lineRule="auto"/>
        <w:ind w:hanging="180"/>
        <w:rPr>
          <w:rStyle w:val="Zdraznn"/>
          <w:rFonts w:asciiTheme="minorHAnsi" w:hAnsiTheme="minorHAnsi"/>
          <w:i w:val="0"/>
          <w:sz w:val="22"/>
          <w:szCs w:val="22"/>
        </w:rPr>
      </w:pPr>
      <w:hyperlink r:id="rId32" w:history="1">
        <w:r w:rsidR="001874C5" w:rsidRPr="00B775F6">
          <w:rPr>
            <w:rStyle w:val="Hypertextovodkaz"/>
            <w:rFonts w:asciiTheme="minorHAnsi" w:hAnsiTheme="minorHAnsi"/>
            <w:color w:val="auto"/>
            <w:sz w:val="22"/>
            <w:szCs w:val="22"/>
            <w:u w:val="none"/>
          </w:rPr>
          <w:t>www.viscojis.cz</w:t>
        </w:r>
      </w:hyperlink>
      <w:r w:rsidR="001874C5" w:rsidRPr="00B775F6">
        <w:rPr>
          <w:rStyle w:val="Zdraznn"/>
          <w:rFonts w:asciiTheme="minorHAnsi" w:hAnsiTheme="minorHAnsi"/>
          <w:sz w:val="22"/>
          <w:szCs w:val="22"/>
        </w:rPr>
        <w:t xml:space="preserve"> </w:t>
      </w:r>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3" w:history="1">
        <w:r w:rsidR="001874C5" w:rsidRPr="00B775F6">
          <w:rPr>
            <w:rStyle w:val="Hypertextovodkaz"/>
            <w:rFonts w:asciiTheme="minorHAnsi" w:hAnsiTheme="minorHAnsi"/>
            <w:color w:val="auto"/>
            <w:sz w:val="22"/>
            <w:szCs w:val="22"/>
            <w:u w:val="none"/>
          </w:rPr>
          <w:t>www.vychova</w:t>
        </w:r>
      </w:hyperlink>
      <w:r w:rsidR="001874C5" w:rsidRPr="00B775F6">
        <w:rPr>
          <w:rFonts w:asciiTheme="minorHAnsi" w:hAnsiTheme="minorHAnsi"/>
          <w:sz w:val="22"/>
          <w:szCs w:val="22"/>
        </w:rPr>
        <w:t>kezdravi.cz.</w:t>
      </w:r>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4" w:history="1">
        <w:r w:rsidR="001874C5" w:rsidRPr="00B775F6">
          <w:rPr>
            <w:rStyle w:val="Hypertextovodkaz"/>
            <w:rFonts w:asciiTheme="minorHAnsi" w:hAnsiTheme="minorHAnsi"/>
            <w:color w:val="auto"/>
            <w:sz w:val="22"/>
            <w:szCs w:val="22"/>
            <w:u w:val="none"/>
          </w:rPr>
          <w:t>www.vyzivadeti.cz</w:t>
        </w:r>
      </w:hyperlink>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5" w:history="1">
        <w:r w:rsidR="001874C5" w:rsidRPr="00B775F6">
          <w:rPr>
            <w:rStyle w:val="Hypertextovodkaz"/>
            <w:rFonts w:asciiTheme="minorHAnsi" w:hAnsiTheme="minorHAnsi"/>
            <w:color w:val="auto"/>
            <w:sz w:val="22"/>
            <w:szCs w:val="22"/>
            <w:u w:val="none"/>
          </w:rPr>
          <w:t>www.vyzivaspol.cz</w:t>
        </w:r>
      </w:hyperlink>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6" w:history="1">
        <w:r w:rsidR="001874C5" w:rsidRPr="00B775F6">
          <w:rPr>
            <w:rStyle w:val="Hypertextovodkaz"/>
            <w:rFonts w:asciiTheme="minorHAnsi" w:hAnsiTheme="minorHAnsi"/>
            <w:color w:val="auto"/>
            <w:sz w:val="22"/>
            <w:szCs w:val="22"/>
            <w:u w:val="none"/>
          </w:rPr>
          <w:t>www.who.cz</w:t>
        </w:r>
      </w:hyperlink>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7" w:history="1">
        <w:r w:rsidR="001874C5" w:rsidRPr="00B775F6">
          <w:rPr>
            <w:rStyle w:val="Hypertextovodkaz"/>
            <w:rFonts w:asciiTheme="minorHAnsi" w:hAnsiTheme="minorHAnsi"/>
            <w:color w:val="auto"/>
            <w:sz w:val="22"/>
            <w:szCs w:val="22"/>
            <w:u w:val="none"/>
          </w:rPr>
          <w:t>www.zdravaabeceda.cz</w:t>
        </w:r>
      </w:hyperlink>
      <w:r w:rsidR="001874C5" w:rsidRPr="00B775F6">
        <w:rPr>
          <w:rFonts w:asciiTheme="minorHAnsi" w:hAnsiTheme="minorHAnsi"/>
          <w:sz w:val="22"/>
          <w:szCs w:val="22"/>
        </w:rPr>
        <w:t xml:space="preserve"> </w:t>
      </w:r>
    </w:p>
    <w:p w:rsidR="001874C5" w:rsidRPr="00B775F6" w:rsidRDefault="00B6653D" w:rsidP="00B775F6">
      <w:pPr>
        <w:pStyle w:val="Normlnweb"/>
        <w:spacing w:before="0" w:beforeAutospacing="0" w:after="0" w:afterAutospacing="0" w:line="276" w:lineRule="auto"/>
        <w:ind w:hanging="180"/>
        <w:rPr>
          <w:rFonts w:asciiTheme="minorHAnsi" w:hAnsiTheme="minorHAnsi"/>
          <w:sz w:val="22"/>
          <w:szCs w:val="22"/>
        </w:rPr>
      </w:pPr>
      <w:hyperlink r:id="rId38" w:history="1">
        <w:r w:rsidR="001874C5" w:rsidRPr="00B775F6">
          <w:rPr>
            <w:rStyle w:val="Hypertextovodkaz"/>
            <w:rFonts w:asciiTheme="minorHAnsi" w:hAnsiTheme="minorHAnsi"/>
            <w:color w:val="auto"/>
            <w:sz w:val="22"/>
            <w:szCs w:val="22"/>
            <w:u w:val="none"/>
          </w:rPr>
          <w:t>www.zdrava5.cz</w:t>
        </w:r>
      </w:hyperlink>
    </w:p>
    <w:p w:rsidR="00E610FE" w:rsidRPr="00B775F6" w:rsidRDefault="00E610FE" w:rsidP="00B775F6">
      <w:pPr>
        <w:jc w:val="both"/>
        <w:rPr>
          <w:b/>
        </w:rPr>
      </w:pPr>
    </w:p>
    <w:p w:rsidR="00B90DEE" w:rsidRPr="00B775F6" w:rsidRDefault="00B90DEE" w:rsidP="00B775F6">
      <w:pPr>
        <w:jc w:val="both"/>
      </w:pPr>
    </w:p>
    <w:p w:rsidR="00B90DEE" w:rsidRPr="00B775F6" w:rsidRDefault="00B90DEE" w:rsidP="00B775F6">
      <w:pPr>
        <w:jc w:val="both"/>
      </w:pPr>
    </w:p>
    <w:sectPr w:rsidR="00B90DEE" w:rsidRPr="00B775F6">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D5" w:rsidRDefault="00B271D5" w:rsidP="008E4AF5">
      <w:pPr>
        <w:spacing w:after="0" w:line="240" w:lineRule="auto"/>
      </w:pPr>
      <w:r>
        <w:separator/>
      </w:r>
    </w:p>
  </w:endnote>
  <w:endnote w:type="continuationSeparator" w:id="0">
    <w:p w:rsidR="00B271D5" w:rsidRDefault="00B271D5"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It">
    <w:altName w:val="MS Gothic"/>
    <w:panose1 w:val="00000000000000000000"/>
    <w:charset w:val="80"/>
    <w:family w:val="swiss"/>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D5" w:rsidRDefault="00B271D5" w:rsidP="008E4AF5">
      <w:pPr>
        <w:spacing w:after="0" w:line="240" w:lineRule="auto"/>
      </w:pPr>
      <w:r>
        <w:separator/>
      </w:r>
    </w:p>
  </w:footnote>
  <w:footnote w:type="continuationSeparator" w:id="0">
    <w:p w:rsidR="00B271D5" w:rsidRDefault="00B271D5"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8E4AF5" w:rsidRDefault="008E4AF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color w:val="000000"/>
        <w:lang w:eastAsia="cs-CZ"/>
      </w:rPr>
      <mc:AlternateContent>
        <mc:Choice Requires="wps">
          <w:drawing>
            <wp:anchor distT="0" distB="0" distL="114300" distR="114300" simplePos="0" relativeHeight="251659264" behindDoc="0" locked="0" layoutInCell="1" allowOverlap="1" wp14:anchorId="1CC11203" wp14:editId="35DCCA7E">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FAFE12"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FF0000"/>
          <w:sz w:val="28"/>
          <w:szCs w:val="28"/>
        </w:rPr>
        <w:alias w:val="Název"/>
        <w:id w:val="-1573737401"/>
        <w:placeholder>
          <w:docPart w:val="AB74994AD1C3414BB3437A6315654515"/>
        </w:placeholder>
        <w:dataBinding w:prefixMappings="xmlns:ns0='http://schemas.openxmlformats.org/package/2006/metadata/core-properties' xmlns:ns1='http://purl.org/dc/elements/1.1/'" w:xpath="/ns0:coreProperties[1]/ns1:title[1]" w:storeItemID="{6C3C8BC8-F283-45AE-878A-BAB7291924A1}"/>
        <w:text/>
      </w:sdtPr>
      <w:sdtEndPr/>
      <w:sdtContent>
        <w:r w:rsidRPr="008E4AF5">
          <w:rPr>
            <w:color w:val="FF0000"/>
            <w:sz w:val="28"/>
            <w:szCs w:val="28"/>
          </w:rPr>
          <w:t xml:space="preserve">Studijní text k </w:t>
        </w:r>
        <w:proofErr w:type="gramStart"/>
        <w:r w:rsidRPr="008E4AF5">
          <w:rPr>
            <w:color w:val="FF0000"/>
            <w:sz w:val="28"/>
            <w:szCs w:val="28"/>
          </w:rPr>
          <w:t xml:space="preserve">projektu                                                                                                                                           </w:t>
        </w:r>
        <w:r w:rsidR="00B90DEE">
          <w:rPr>
            <w:color w:val="FF0000"/>
            <w:sz w:val="28"/>
            <w:szCs w:val="28"/>
          </w:rPr>
          <w:t>„</w:t>
        </w:r>
        <w:r w:rsidRPr="008E4AF5">
          <w:rPr>
            <w:color w:val="FF0000"/>
            <w:sz w:val="28"/>
            <w:szCs w:val="28"/>
          </w:rPr>
          <w:t>Zvyšování</w:t>
        </w:r>
        <w:proofErr w:type="gramEnd"/>
        <w:r w:rsidRPr="008E4AF5">
          <w:rPr>
            <w:color w:val="FF0000"/>
            <w:sz w:val="28"/>
            <w:szCs w:val="28"/>
          </w:rPr>
          <w:t xml:space="preserve"> kompetencí v rámci přípravy pedagogických pracovníků na UP</w:t>
        </w:r>
      </w:sdtContent>
    </w:sdt>
    <w:r w:rsidR="00B90DEE">
      <w:rPr>
        <w:color w:val="FF000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438"/>
    <w:multiLevelType w:val="hybridMultilevel"/>
    <w:tmpl w:val="0D4800C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DA7042"/>
    <w:multiLevelType w:val="hybridMultilevel"/>
    <w:tmpl w:val="CFF0E70E"/>
    <w:lvl w:ilvl="0" w:tplc="86BA2168">
      <w:start w:val="1"/>
      <w:numFmt w:val="bullet"/>
      <w:lvlText w:val=""/>
      <w:lvlJc w:val="left"/>
      <w:pPr>
        <w:tabs>
          <w:tab w:val="num" w:pos="720"/>
        </w:tabs>
        <w:ind w:left="720" w:hanging="360"/>
      </w:pPr>
      <w:rPr>
        <w:rFonts w:ascii="Wingdings" w:hAnsi="Wingdings" w:hint="default"/>
      </w:rPr>
    </w:lvl>
    <w:lvl w:ilvl="1" w:tplc="E02202B0" w:tentative="1">
      <w:start w:val="1"/>
      <w:numFmt w:val="bullet"/>
      <w:lvlText w:val=""/>
      <w:lvlJc w:val="left"/>
      <w:pPr>
        <w:tabs>
          <w:tab w:val="num" w:pos="1440"/>
        </w:tabs>
        <w:ind w:left="1440" w:hanging="360"/>
      </w:pPr>
      <w:rPr>
        <w:rFonts w:ascii="Wingdings" w:hAnsi="Wingdings" w:hint="default"/>
      </w:rPr>
    </w:lvl>
    <w:lvl w:ilvl="2" w:tplc="6596970E" w:tentative="1">
      <w:start w:val="1"/>
      <w:numFmt w:val="bullet"/>
      <w:lvlText w:val=""/>
      <w:lvlJc w:val="left"/>
      <w:pPr>
        <w:tabs>
          <w:tab w:val="num" w:pos="2160"/>
        </w:tabs>
        <w:ind w:left="2160" w:hanging="360"/>
      </w:pPr>
      <w:rPr>
        <w:rFonts w:ascii="Wingdings" w:hAnsi="Wingdings" w:hint="default"/>
      </w:rPr>
    </w:lvl>
    <w:lvl w:ilvl="3" w:tplc="6C8EE42C" w:tentative="1">
      <w:start w:val="1"/>
      <w:numFmt w:val="bullet"/>
      <w:lvlText w:val=""/>
      <w:lvlJc w:val="left"/>
      <w:pPr>
        <w:tabs>
          <w:tab w:val="num" w:pos="2880"/>
        </w:tabs>
        <w:ind w:left="2880" w:hanging="360"/>
      </w:pPr>
      <w:rPr>
        <w:rFonts w:ascii="Wingdings" w:hAnsi="Wingdings" w:hint="default"/>
      </w:rPr>
    </w:lvl>
    <w:lvl w:ilvl="4" w:tplc="F9803E02" w:tentative="1">
      <w:start w:val="1"/>
      <w:numFmt w:val="bullet"/>
      <w:lvlText w:val=""/>
      <w:lvlJc w:val="left"/>
      <w:pPr>
        <w:tabs>
          <w:tab w:val="num" w:pos="3600"/>
        </w:tabs>
        <w:ind w:left="3600" w:hanging="360"/>
      </w:pPr>
      <w:rPr>
        <w:rFonts w:ascii="Wingdings" w:hAnsi="Wingdings" w:hint="default"/>
      </w:rPr>
    </w:lvl>
    <w:lvl w:ilvl="5" w:tplc="5128DAB8" w:tentative="1">
      <w:start w:val="1"/>
      <w:numFmt w:val="bullet"/>
      <w:lvlText w:val=""/>
      <w:lvlJc w:val="left"/>
      <w:pPr>
        <w:tabs>
          <w:tab w:val="num" w:pos="4320"/>
        </w:tabs>
        <w:ind w:left="4320" w:hanging="360"/>
      </w:pPr>
      <w:rPr>
        <w:rFonts w:ascii="Wingdings" w:hAnsi="Wingdings" w:hint="default"/>
      </w:rPr>
    </w:lvl>
    <w:lvl w:ilvl="6" w:tplc="861A1700" w:tentative="1">
      <w:start w:val="1"/>
      <w:numFmt w:val="bullet"/>
      <w:lvlText w:val=""/>
      <w:lvlJc w:val="left"/>
      <w:pPr>
        <w:tabs>
          <w:tab w:val="num" w:pos="5040"/>
        </w:tabs>
        <w:ind w:left="5040" w:hanging="360"/>
      </w:pPr>
      <w:rPr>
        <w:rFonts w:ascii="Wingdings" w:hAnsi="Wingdings" w:hint="default"/>
      </w:rPr>
    </w:lvl>
    <w:lvl w:ilvl="7" w:tplc="D960DEB2" w:tentative="1">
      <w:start w:val="1"/>
      <w:numFmt w:val="bullet"/>
      <w:lvlText w:val=""/>
      <w:lvlJc w:val="left"/>
      <w:pPr>
        <w:tabs>
          <w:tab w:val="num" w:pos="5760"/>
        </w:tabs>
        <w:ind w:left="5760" w:hanging="360"/>
      </w:pPr>
      <w:rPr>
        <w:rFonts w:ascii="Wingdings" w:hAnsi="Wingdings" w:hint="default"/>
      </w:rPr>
    </w:lvl>
    <w:lvl w:ilvl="8" w:tplc="FD540884" w:tentative="1">
      <w:start w:val="1"/>
      <w:numFmt w:val="bullet"/>
      <w:lvlText w:val=""/>
      <w:lvlJc w:val="left"/>
      <w:pPr>
        <w:tabs>
          <w:tab w:val="num" w:pos="6480"/>
        </w:tabs>
        <w:ind w:left="6480" w:hanging="360"/>
      </w:pPr>
      <w:rPr>
        <w:rFonts w:ascii="Wingdings" w:hAnsi="Wingdings" w:hint="default"/>
      </w:rPr>
    </w:lvl>
  </w:abstractNum>
  <w:abstractNum w:abstractNumId="2">
    <w:nsid w:val="07877AC9"/>
    <w:multiLevelType w:val="hybridMultilevel"/>
    <w:tmpl w:val="62EC5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251C4B"/>
    <w:multiLevelType w:val="hybridMultilevel"/>
    <w:tmpl w:val="464AD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E5251B"/>
    <w:multiLevelType w:val="hybridMultilevel"/>
    <w:tmpl w:val="A87063AC"/>
    <w:lvl w:ilvl="0" w:tplc="2598B1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4D4742"/>
    <w:multiLevelType w:val="hybridMultilevel"/>
    <w:tmpl w:val="5BA8AC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A0FDF"/>
    <w:multiLevelType w:val="hybridMultilevel"/>
    <w:tmpl w:val="0C0A424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8E1190"/>
    <w:multiLevelType w:val="hybridMultilevel"/>
    <w:tmpl w:val="C94844E8"/>
    <w:lvl w:ilvl="0" w:tplc="EB84B77A">
      <w:start w:val="1"/>
      <w:numFmt w:val="bullet"/>
      <w:lvlText w:val=""/>
      <w:lvlJc w:val="left"/>
      <w:pPr>
        <w:tabs>
          <w:tab w:val="num" w:pos="720"/>
        </w:tabs>
        <w:ind w:left="720" w:hanging="360"/>
      </w:pPr>
      <w:rPr>
        <w:rFonts w:ascii="Wingdings" w:hAnsi="Wingdings" w:hint="default"/>
      </w:rPr>
    </w:lvl>
    <w:lvl w:ilvl="1" w:tplc="66008744" w:tentative="1">
      <w:start w:val="1"/>
      <w:numFmt w:val="bullet"/>
      <w:lvlText w:val=""/>
      <w:lvlJc w:val="left"/>
      <w:pPr>
        <w:tabs>
          <w:tab w:val="num" w:pos="1440"/>
        </w:tabs>
        <w:ind w:left="1440" w:hanging="360"/>
      </w:pPr>
      <w:rPr>
        <w:rFonts w:ascii="Wingdings" w:hAnsi="Wingdings" w:hint="default"/>
      </w:rPr>
    </w:lvl>
    <w:lvl w:ilvl="2" w:tplc="A8F67106" w:tentative="1">
      <w:start w:val="1"/>
      <w:numFmt w:val="bullet"/>
      <w:lvlText w:val=""/>
      <w:lvlJc w:val="left"/>
      <w:pPr>
        <w:tabs>
          <w:tab w:val="num" w:pos="2160"/>
        </w:tabs>
        <w:ind w:left="2160" w:hanging="360"/>
      </w:pPr>
      <w:rPr>
        <w:rFonts w:ascii="Wingdings" w:hAnsi="Wingdings" w:hint="default"/>
      </w:rPr>
    </w:lvl>
    <w:lvl w:ilvl="3" w:tplc="958C85F2" w:tentative="1">
      <w:start w:val="1"/>
      <w:numFmt w:val="bullet"/>
      <w:lvlText w:val=""/>
      <w:lvlJc w:val="left"/>
      <w:pPr>
        <w:tabs>
          <w:tab w:val="num" w:pos="2880"/>
        </w:tabs>
        <w:ind w:left="2880" w:hanging="360"/>
      </w:pPr>
      <w:rPr>
        <w:rFonts w:ascii="Wingdings" w:hAnsi="Wingdings" w:hint="default"/>
      </w:rPr>
    </w:lvl>
    <w:lvl w:ilvl="4" w:tplc="F9107E8C" w:tentative="1">
      <w:start w:val="1"/>
      <w:numFmt w:val="bullet"/>
      <w:lvlText w:val=""/>
      <w:lvlJc w:val="left"/>
      <w:pPr>
        <w:tabs>
          <w:tab w:val="num" w:pos="3600"/>
        </w:tabs>
        <w:ind w:left="3600" w:hanging="360"/>
      </w:pPr>
      <w:rPr>
        <w:rFonts w:ascii="Wingdings" w:hAnsi="Wingdings" w:hint="default"/>
      </w:rPr>
    </w:lvl>
    <w:lvl w:ilvl="5" w:tplc="3A7C0962" w:tentative="1">
      <w:start w:val="1"/>
      <w:numFmt w:val="bullet"/>
      <w:lvlText w:val=""/>
      <w:lvlJc w:val="left"/>
      <w:pPr>
        <w:tabs>
          <w:tab w:val="num" w:pos="4320"/>
        </w:tabs>
        <w:ind w:left="4320" w:hanging="360"/>
      </w:pPr>
      <w:rPr>
        <w:rFonts w:ascii="Wingdings" w:hAnsi="Wingdings" w:hint="default"/>
      </w:rPr>
    </w:lvl>
    <w:lvl w:ilvl="6" w:tplc="44CEF44A" w:tentative="1">
      <w:start w:val="1"/>
      <w:numFmt w:val="bullet"/>
      <w:lvlText w:val=""/>
      <w:lvlJc w:val="left"/>
      <w:pPr>
        <w:tabs>
          <w:tab w:val="num" w:pos="5040"/>
        </w:tabs>
        <w:ind w:left="5040" w:hanging="360"/>
      </w:pPr>
      <w:rPr>
        <w:rFonts w:ascii="Wingdings" w:hAnsi="Wingdings" w:hint="default"/>
      </w:rPr>
    </w:lvl>
    <w:lvl w:ilvl="7" w:tplc="5792E2A0" w:tentative="1">
      <w:start w:val="1"/>
      <w:numFmt w:val="bullet"/>
      <w:lvlText w:val=""/>
      <w:lvlJc w:val="left"/>
      <w:pPr>
        <w:tabs>
          <w:tab w:val="num" w:pos="5760"/>
        </w:tabs>
        <w:ind w:left="5760" w:hanging="360"/>
      </w:pPr>
      <w:rPr>
        <w:rFonts w:ascii="Wingdings" w:hAnsi="Wingdings" w:hint="default"/>
      </w:rPr>
    </w:lvl>
    <w:lvl w:ilvl="8" w:tplc="BB9A887A" w:tentative="1">
      <w:start w:val="1"/>
      <w:numFmt w:val="bullet"/>
      <w:lvlText w:val=""/>
      <w:lvlJc w:val="left"/>
      <w:pPr>
        <w:tabs>
          <w:tab w:val="num" w:pos="6480"/>
        </w:tabs>
        <w:ind w:left="6480" w:hanging="360"/>
      </w:pPr>
      <w:rPr>
        <w:rFonts w:ascii="Wingdings" w:hAnsi="Wingdings" w:hint="default"/>
      </w:rPr>
    </w:lvl>
  </w:abstractNum>
  <w:abstractNum w:abstractNumId="8">
    <w:nsid w:val="2AEC5804"/>
    <w:multiLevelType w:val="hybridMultilevel"/>
    <w:tmpl w:val="33FCC8C8"/>
    <w:lvl w:ilvl="0" w:tplc="8E26E308">
      <w:start w:val="15"/>
      <w:numFmt w:val="bullet"/>
      <w:lvlText w:val="-"/>
      <w:lvlJc w:val="left"/>
      <w:pPr>
        <w:ind w:left="720" w:hanging="360"/>
      </w:pPr>
      <w:rPr>
        <w:rFonts w:ascii="Calibri" w:eastAsiaTheme="minorHAnsi" w:hAnsi="Calibri"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0F2B40"/>
    <w:multiLevelType w:val="hybridMultilevel"/>
    <w:tmpl w:val="D86E9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B81852"/>
    <w:multiLevelType w:val="hybridMultilevel"/>
    <w:tmpl w:val="59929066"/>
    <w:lvl w:ilvl="0" w:tplc="3B44292A">
      <w:start w:val="1"/>
      <w:numFmt w:val="bullet"/>
      <w:lvlText w:val=""/>
      <w:lvlJc w:val="left"/>
      <w:pPr>
        <w:tabs>
          <w:tab w:val="num" w:pos="720"/>
        </w:tabs>
        <w:ind w:left="720" w:hanging="360"/>
      </w:pPr>
      <w:rPr>
        <w:rFonts w:ascii="Wingdings" w:hAnsi="Wingdings" w:hint="default"/>
      </w:rPr>
    </w:lvl>
    <w:lvl w:ilvl="1" w:tplc="7C900F70" w:tentative="1">
      <w:start w:val="1"/>
      <w:numFmt w:val="bullet"/>
      <w:lvlText w:val=""/>
      <w:lvlJc w:val="left"/>
      <w:pPr>
        <w:tabs>
          <w:tab w:val="num" w:pos="1440"/>
        </w:tabs>
        <w:ind w:left="1440" w:hanging="360"/>
      </w:pPr>
      <w:rPr>
        <w:rFonts w:ascii="Wingdings" w:hAnsi="Wingdings" w:hint="default"/>
      </w:rPr>
    </w:lvl>
    <w:lvl w:ilvl="2" w:tplc="A5AC4642" w:tentative="1">
      <w:start w:val="1"/>
      <w:numFmt w:val="bullet"/>
      <w:lvlText w:val=""/>
      <w:lvlJc w:val="left"/>
      <w:pPr>
        <w:tabs>
          <w:tab w:val="num" w:pos="2160"/>
        </w:tabs>
        <w:ind w:left="2160" w:hanging="360"/>
      </w:pPr>
      <w:rPr>
        <w:rFonts w:ascii="Wingdings" w:hAnsi="Wingdings" w:hint="default"/>
      </w:rPr>
    </w:lvl>
    <w:lvl w:ilvl="3" w:tplc="BA92F07E" w:tentative="1">
      <w:start w:val="1"/>
      <w:numFmt w:val="bullet"/>
      <w:lvlText w:val=""/>
      <w:lvlJc w:val="left"/>
      <w:pPr>
        <w:tabs>
          <w:tab w:val="num" w:pos="2880"/>
        </w:tabs>
        <w:ind w:left="2880" w:hanging="360"/>
      </w:pPr>
      <w:rPr>
        <w:rFonts w:ascii="Wingdings" w:hAnsi="Wingdings" w:hint="default"/>
      </w:rPr>
    </w:lvl>
    <w:lvl w:ilvl="4" w:tplc="96805BB8" w:tentative="1">
      <w:start w:val="1"/>
      <w:numFmt w:val="bullet"/>
      <w:lvlText w:val=""/>
      <w:lvlJc w:val="left"/>
      <w:pPr>
        <w:tabs>
          <w:tab w:val="num" w:pos="3600"/>
        </w:tabs>
        <w:ind w:left="3600" w:hanging="360"/>
      </w:pPr>
      <w:rPr>
        <w:rFonts w:ascii="Wingdings" w:hAnsi="Wingdings" w:hint="default"/>
      </w:rPr>
    </w:lvl>
    <w:lvl w:ilvl="5" w:tplc="3F3A2502" w:tentative="1">
      <w:start w:val="1"/>
      <w:numFmt w:val="bullet"/>
      <w:lvlText w:val=""/>
      <w:lvlJc w:val="left"/>
      <w:pPr>
        <w:tabs>
          <w:tab w:val="num" w:pos="4320"/>
        </w:tabs>
        <w:ind w:left="4320" w:hanging="360"/>
      </w:pPr>
      <w:rPr>
        <w:rFonts w:ascii="Wingdings" w:hAnsi="Wingdings" w:hint="default"/>
      </w:rPr>
    </w:lvl>
    <w:lvl w:ilvl="6" w:tplc="1CFAEF22" w:tentative="1">
      <w:start w:val="1"/>
      <w:numFmt w:val="bullet"/>
      <w:lvlText w:val=""/>
      <w:lvlJc w:val="left"/>
      <w:pPr>
        <w:tabs>
          <w:tab w:val="num" w:pos="5040"/>
        </w:tabs>
        <w:ind w:left="5040" w:hanging="360"/>
      </w:pPr>
      <w:rPr>
        <w:rFonts w:ascii="Wingdings" w:hAnsi="Wingdings" w:hint="default"/>
      </w:rPr>
    </w:lvl>
    <w:lvl w:ilvl="7" w:tplc="A1A00B30" w:tentative="1">
      <w:start w:val="1"/>
      <w:numFmt w:val="bullet"/>
      <w:lvlText w:val=""/>
      <w:lvlJc w:val="left"/>
      <w:pPr>
        <w:tabs>
          <w:tab w:val="num" w:pos="5760"/>
        </w:tabs>
        <w:ind w:left="5760" w:hanging="360"/>
      </w:pPr>
      <w:rPr>
        <w:rFonts w:ascii="Wingdings" w:hAnsi="Wingdings" w:hint="default"/>
      </w:rPr>
    </w:lvl>
    <w:lvl w:ilvl="8" w:tplc="AF12E9C2" w:tentative="1">
      <w:start w:val="1"/>
      <w:numFmt w:val="bullet"/>
      <w:lvlText w:val=""/>
      <w:lvlJc w:val="left"/>
      <w:pPr>
        <w:tabs>
          <w:tab w:val="num" w:pos="6480"/>
        </w:tabs>
        <w:ind w:left="6480" w:hanging="360"/>
      </w:pPr>
      <w:rPr>
        <w:rFonts w:ascii="Wingdings" w:hAnsi="Wingdings" w:hint="default"/>
      </w:rPr>
    </w:lvl>
  </w:abstractNum>
  <w:abstractNum w:abstractNumId="11">
    <w:nsid w:val="37F736E7"/>
    <w:multiLevelType w:val="hybridMultilevel"/>
    <w:tmpl w:val="A87063AC"/>
    <w:lvl w:ilvl="0" w:tplc="2598B1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3174D8"/>
    <w:multiLevelType w:val="hybridMultilevel"/>
    <w:tmpl w:val="A13C2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C7723E"/>
    <w:multiLevelType w:val="multilevel"/>
    <w:tmpl w:val="ED9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3554DC"/>
    <w:multiLevelType w:val="hybridMultilevel"/>
    <w:tmpl w:val="74D6B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5F5B56"/>
    <w:multiLevelType w:val="hybridMultilevel"/>
    <w:tmpl w:val="5450EE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E8A55B1"/>
    <w:multiLevelType w:val="hybridMultilevel"/>
    <w:tmpl w:val="484E2F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52D5A3E"/>
    <w:multiLevelType w:val="hybridMultilevel"/>
    <w:tmpl w:val="6D060476"/>
    <w:lvl w:ilvl="0" w:tplc="6836706C">
      <w:start w:val="1"/>
      <w:numFmt w:val="decimal"/>
      <w:lvlText w:val="%1."/>
      <w:lvlJc w:val="left"/>
      <w:pPr>
        <w:tabs>
          <w:tab w:val="num" w:pos="720"/>
        </w:tabs>
        <w:ind w:left="720" w:hanging="360"/>
      </w:pPr>
    </w:lvl>
    <w:lvl w:ilvl="1" w:tplc="6DFCBB24" w:tentative="1">
      <w:start w:val="1"/>
      <w:numFmt w:val="decimal"/>
      <w:lvlText w:val="%2."/>
      <w:lvlJc w:val="left"/>
      <w:pPr>
        <w:tabs>
          <w:tab w:val="num" w:pos="1440"/>
        </w:tabs>
        <w:ind w:left="1440" w:hanging="360"/>
      </w:pPr>
    </w:lvl>
    <w:lvl w:ilvl="2" w:tplc="E6DACAEC" w:tentative="1">
      <w:start w:val="1"/>
      <w:numFmt w:val="decimal"/>
      <w:lvlText w:val="%3."/>
      <w:lvlJc w:val="left"/>
      <w:pPr>
        <w:tabs>
          <w:tab w:val="num" w:pos="2160"/>
        </w:tabs>
        <w:ind w:left="2160" w:hanging="360"/>
      </w:pPr>
    </w:lvl>
    <w:lvl w:ilvl="3" w:tplc="3C6EBB96" w:tentative="1">
      <w:start w:val="1"/>
      <w:numFmt w:val="decimal"/>
      <w:lvlText w:val="%4."/>
      <w:lvlJc w:val="left"/>
      <w:pPr>
        <w:tabs>
          <w:tab w:val="num" w:pos="2880"/>
        </w:tabs>
        <w:ind w:left="2880" w:hanging="360"/>
      </w:pPr>
    </w:lvl>
    <w:lvl w:ilvl="4" w:tplc="E37EEE8E" w:tentative="1">
      <w:start w:val="1"/>
      <w:numFmt w:val="decimal"/>
      <w:lvlText w:val="%5."/>
      <w:lvlJc w:val="left"/>
      <w:pPr>
        <w:tabs>
          <w:tab w:val="num" w:pos="3600"/>
        </w:tabs>
        <w:ind w:left="3600" w:hanging="360"/>
      </w:pPr>
    </w:lvl>
    <w:lvl w:ilvl="5" w:tplc="5A1C7402" w:tentative="1">
      <w:start w:val="1"/>
      <w:numFmt w:val="decimal"/>
      <w:lvlText w:val="%6."/>
      <w:lvlJc w:val="left"/>
      <w:pPr>
        <w:tabs>
          <w:tab w:val="num" w:pos="4320"/>
        </w:tabs>
        <w:ind w:left="4320" w:hanging="360"/>
      </w:pPr>
    </w:lvl>
    <w:lvl w:ilvl="6" w:tplc="E3E2D4A0" w:tentative="1">
      <w:start w:val="1"/>
      <w:numFmt w:val="decimal"/>
      <w:lvlText w:val="%7."/>
      <w:lvlJc w:val="left"/>
      <w:pPr>
        <w:tabs>
          <w:tab w:val="num" w:pos="5040"/>
        </w:tabs>
        <w:ind w:left="5040" w:hanging="360"/>
      </w:pPr>
    </w:lvl>
    <w:lvl w:ilvl="7" w:tplc="A2229A80" w:tentative="1">
      <w:start w:val="1"/>
      <w:numFmt w:val="decimal"/>
      <w:lvlText w:val="%8."/>
      <w:lvlJc w:val="left"/>
      <w:pPr>
        <w:tabs>
          <w:tab w:val="num" w:pos="5760"/>
        </w:tabs>
        <w:ind w:left="5760" w:hanging="360"/>
      </w:pPr>
    </w:lvl>
    <w:lvl w:ilvl="8" w:tplc="C94C0498" w:tentative="1">
      <w:start w:val="1"/>
      <w:numFmt w:val="decimal"/>
      <w:lvlText w:val="%9."/>
      <w:lvlJc w:val="left"/>
      <w:pPr>
        <w:tabs>
          <w:tab w:val="num" w:pos="6480"/>
        </w:tabs>
        <w:ind w:left="6480" w:hanging="360"/>
      </w:pPr>
    </w:lvl>
  </w:abstractNum>
  <w:abstractNum w:abstractNumId="18">
    <w:nsid w:val="569314E2"/>
    <w:multiLevelType w:val="hybridMultilevel"/>
    <w:tmpl w:val="AD8A0BF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6DF6A2E"/>
    <w:multiLevelType w:val="hybridMultilevel"/>
    <w:tmpl w:val="7C02D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C366D4"/>
    <w:multiLevelType w:val="hybridMultilevel"/>
    <w:tmpl w:val="61E60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7358D2"/>
    <w:multiLevelType w:val="hybridMultilevel"/>
    <w:tmpl w:val="98D489DE"/>
    <w:lvl w:ilvl="0" w:tplc="871E2424">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BE16C2F"/>
    <w:multiLevelType w:val="hybridMultilevel"/>
    <w:tmpl w:val="3F38C5C6"/>
    <w:lvl w:ilvl="0" w:tplc="8934F24C">
      <w:start w:val="1"/>
      <w:numFmt w:val="bullet"/>
      <w:pStyle w:val="OdrkovseznamHTML"/>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D9B25CC"/>
    <w:multiLevelType w:val="hybridMultilevel"/>
    <w:tmpl w:val="9F505AB6"/>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84A0E9F"/>
    <w:multiLevelType w:val="hybridMultilevel"/>
    <w:tmpl w:val="38C2EF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B372F96"/>
    <w:multiLevelType w:val="hybridMultilevel"/>
    <w:tmpl w:val="7F38F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2A1571"/>
    <w:multiLevelType w:val="hybridMultilevel"/>
    <w:tmpl w:val="87EAB014"/>
    <w:lvl w:ilvl="0" w:tplc="5E32FBD8">
      <w:start w:val="1"/>
      <w:numFmt w:val="decimal"/>
      <w:lvlText w:val="%1."/>
      <w:lvlJc w:val="left"/>
      <w:pPr>
        <w:tabs>
          <w:tab w:val="num" w:pos="720"/>
        </w:tabs>
        <w:ind w:left="720" w:hanging="360"/>
      </w:pPr>
    </w:lvl>
    <w:lvl w:ilvl="1" w:tplc="34260F38" w:tentative="1">
      <w:start w:val="1"/>
      <w:numFmt w:val="decimal"/>
      <w:lvlText w:val="%2."/>
      <w:lvlJc w:val="left"/>
      <w:pPr>
        <w:tabs>
          <w:tab w:val="num" w:pos="1440"/>
        </w:tabs>
        <w:ind w:left="1440" w:hanging="360"/>
      </w:pPr>
    </w:lvl>
    <w:lvl w:ilvl="2" w:tplc="4778405A" w:tentative="1">
      <w:start w:val="1"/>
      <w:numFmt w:val="decimal"/>
      <w:lvlText w:val="%3."/>
      <w:lvlJc w:val="left"/>
      <w:pPr>
        <w:tabs>
          <w:tab w:val="num" w:pos="2160"/>
        </w:tabs>
        <w:ind w:left="2160" w:hanging="360"/>
      </w:pPr>
    </w:lvl>
    <w:lvl w:ilvl="3" w:tplc="190E6E5E" w:tentative="1">
      <w:start w:val="1"/>
      <w:numFmt w:val="decimal"/>
      <w:lvlText w:val="%4."/>
      <w:lvlJc w:val="left"/>
      <w:pPr>
        <w:tabs>
          <w:tab w:val="num" w:pos="2880"/>
        </w:tabs>
        <w:ind w:left="2880" w:hanging="360"/>
      </w:pPr>
    </w:lvl>
    <w:lvl w:ilvl="4" w:tplc="A6B8940C" w:tentative="1">
      <w:start w:val="1"/>
      <w:numFmt w:val="decimal"/>
      <w:lvlText w:val="%5."/>
      <w:lvlJc w:val="left"/>
      <w:pPr>
        <w:tabs>
          <w:tab w:val="num" w:pos="3600"/>
        </w:tabs>
        <w:ind w:left="3600" w:hanging="360"/>
      </w:pPr>
    </w:lvl>
    <w:lvl w:ilvl="5" w:tplc="2FDA37BA" w:tentative="1">
      <w:start w:val="1"/>
      <w:numFmt w:val="decimal"/>
      <w:lvlText w:val="%6."/>
      <w:lvlJc w:val="left"/>
      <w:pPr>
        <w:tabs>
          <w:tab w:val="num" w:pos="4320"/>
        </w:tabs>
        <w:ind w:left="4320" w:hanging="360"/>
      </w:pPr>
    </w:lvl>
    <w:lvl w:ilvl="6" w:tplc="60C6E806" w:tentative="1">
      <w:start w:val="1"/>
      <w:numFmt w:val="decimal"/>
      <w:lvlText w:val="%7."/>
      <w:lvlJc w:val="left"/>
      <w:pPr>
        <w:tabs>
          <w:tab w:val="num" w:pos="5040"/>
        </w:tabs>
        <w:ind w:left="5040" w:hanging="360"/>
      </w:pPr>
    </w:lvl>
    <w:lvl w:ilvl="7" w:tplc="D798654E" w:tentative="1">
      <w:start w:val="1"/>
      <w:numFmt w:val="decimal"/>
      <w:lvlText w:val="%8."/>
      <w:lvlJc w:val="left"/>
      <w:pPr>
        <w:tabs>
          <w:tab w:val="num" w:pos="5760"/>
        </w:tabs>
        <w:ind w:left="5760" w:hanging="360"/>
      </w:pPr>
    </w:lvl>
    <w:lvl w:ilvl="8" w:tplc="FC5E427C" w:tentative="1">
      <w:start w:val="1"/>
      <w:numFmt w:val="decimal"/>
      <w:lvlText w:val="%9."/>
      <w:lvlJc w:val="left"/>
      <w:pPr>
        <w:tabs>
          <w:tab w:val="num" w:pos="6480"/>
        </w:tabs>
        <w:ind w:left="6480" w:hanging="360"/>
      </w:pPr>
    </w:lvl>
  </w:abstractNum>
  <w:num w:numId="1">
    <w:abstractNumId w:val="21"/>
  </w:num>
  <w:num w:numId="2">
    <w:abstractNumId w:val="10"/>
  </w:num>
  <w:num w:numId="3">
    <w:abstractNumId w:val="7"/>
  </w:num>
  <w:num w:numId="4">
    <w:abstractNumId w:val="17"/>
  </w:num>
  <w:num w:numId="5">
    <w:abstractNumId w:val="26"/>
  </w:num>
  <w:num w:numId="6">
    <w:abstractNumId w:val="3"/>
  </w:num>
  <w:num w:numId="7">
    <w:abstractNumId w:val="1"/>
  </w:num>
  <w:num w:numId="8">
    <w:abstractNumId w:val="8"/>
  </w:num>
  <w:num w:numId="9">
    <w:abstractNumId w:val="23"/>
  </w:num>
  <w:num w:numId="10">
    <w:abstractNumId w:val="13"/>
  </w:num>
  <w:num w:numId="11">
    <w:abstractNumId w:val="6"/>
  </w:num>
  <w:num w:numId="12">
    <w:abstractNumId w:val="19"/>
  </w:num>
  <w:num w:numId="13">
    <w:abstractNumId w:val="2"/>
  </w:num>
  <w:num w:numId="14">
    <w:abstractNumId w:val="5"/>
  </w:num>
  <w:num w:numId="15">
    <w:abstractNumId w:val="9"/>
  </w:num>
  <w:num w:numId="16">
    <w:abstractNumId w:val="25"/>
  </w:num>
  <w:num w:numId="17">
    <w:abstractNumId w:val="14"/>
  </w:num>
  <w:num w:numId="18">
    <w:abstractNumId w:val="12"/>
  </w:num>
  <w:num w:numId="19">
    <w:abstractNumId w:val="22"/>
  </w:num>
  <w:num w:numId="20">
    <w:abstractNumId w:val="4"/>
  </w:num>
  <w:num w:numId="21">
    <w:abstractNumId w:val="11"/>
  </w:num>
  <w:num w:numId="22">
    <w:abstractNumId w:val="20"/>
  </w:num>
  <w:num w:numId="23">
    <w:abstractNumId w:val="15"/>
  </w:num>
  <w:num w:numId="24">
    <w:abstractNumId w:val="24"/>
  </w:num>
  <w:num w:numId="25">
    <w:abstractNumId w:val="1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02F50"/>
    <w:rsid w:val="0002583E"/>
    <w:rsid w:val="00053A0F"/>
    <w:rsid w:val="00055514"/>
    <w:rsid w:val="0007144E"/>
    <w:rsid w:val="000A193C"/>
    <w:rsid w:val="000B7170"/>
    <w:rsid w:val="000C79BB"/>
    <w:rsid w:val="000E1E7C"/>
    <w:rsid w:val="000F766C"/>
    <w:rsid w:val="00102162"/>
    <w:rsid w:val="00123B04"/>
    <w:rsid w:val="00133957"/>
    <w:rsid w:val="00142E13"/>
    <w:rsid w:val="0015349A"/>
    <w:rsid w:val="00183A2D"/>
    <w:rsid w:val="001874C5"/>
    <w:rsid w:val="001A2AF2"/>
    <w:rsid w:val="001A7682"/>
    <w:rsid w:val="001B620B"/>
    <w:rsid w:val="001C44A1"/>
    <w:rsid w:val="001C462A"/>
    <w:rsid w:val="001C4695"/>
    <w:rsid w:val="002332AF"/>
    <w:rsid w:val="002B4A6D"/>
    <w:rsid w:val="002D6255"/>
    <w:rsid w:val="002F2C72"/>
    <w:rsid w:val="00315ADF"/>
    <w:rsid w:val="00325AE8"/>
    <w:rsid w:val="003326B7"/>
    <w:rsid w:val="00351319"/>
    <w:rsid w:val="00376D6B"/>
    <w:rsid w:val="003772BC"/>
    <w:rsid w:val="003831DF"/>
    <w:rsid w:val="003B32BB"/>
    <w:rsid w:val="003B6C3A"/>
    <w:rsid w:val="004042CA"/>
    <w:rsid w:val="00405828"/>
    <w:rsid w:val="00461F7D"/>
    <w:rsid w:val="0048727E"/>
    <w:rsid w:val="004D48AD"/>
    <w:rsid w:val="00521422"/>
    <w:rsid w:val="00572DBA"/>
    <w:rsid w:val="005746C5"/>
    <w:rsid w:val="005979B9"/>
    <w:rsid w:val="005D4B2C"/>
    <w:rsid w:val="005E097C"/>
    <w:rsid w:val="005E4A49"/>
    <w:rsid w:val="006117E0"/>
    <w:rsid w:val="00622457"/>
    <w:rsid w:val="0063579E"/>
    <w:rsid w:val="0068340F"/>
    <w:rsid w:val="00694D66"/>
    <w:rsid w:val="007226AA"/>
    <w:rsid w:val="00741F01"/>
    <w:rsid w:val="00764DAC"/>
    <w:rsid w:val="00770B46"/>
    <w:rsid w:val="007814B7"/>
    <w:rsid w:val="007977F9"/>
    <w:rsid w:val="007C0EAA"/>
    <w:rsid w:val="007D1EAF"/>
    <w:rsid w:val="007D6196"/>
    <w:rsid w:val="007D77E1"/>
    <w:rsid w:val="007E0EDB"/>
    <w:rsid w:val="00807E60"/>
    <w:rsid w:val="00815274"/>
    <w:rsid w:val="008A50B3"/>
    <w:rsid w:val="008E4AF5"/>
    <w:rsid w:val="009072E0"/>
    <w:rsid w:val="00946921"/>
    <w:rsid w:val="00954502"/>
    <w:rsid w:val="0096312F"/>
    <w:rsid w:val="009727C2"/>
    <w:rsid w:val="009B5ECB"/>
    <w:rsid w:val="009F0354"/>
    <w:rsid w:val="00A67493"/>
    <w:rsid w:val="00A746BD"/>
    <w:rsid w:val="00AB3A7D"/>
    <w:rsid w:val="00AB5AF8"/>
    <w:rsid w:val="00AE0C67"/>
    <w:rsid w:val="00AF27F7"/>
    <w:rsid w:val="00AF75CE"/>
    <w:rsid w:val="00B208F2"/>
    <w:rsid w:val="00B25856"/>
    <w:rsid w:val="00B271D5"/>
    <w:rsid w:val="00B627D3"/>
    <w:rsid w:val="00B6653D"/>
    <w:rsid w:val="00B775F6"/>
    <w:rsid w:val="00B86B2E"/>
    <w:rsid w:val="00B90DEE"/>
    <w:rsid w:val="00B95D6F"/>
    <w:rsid w:val="00BC62F6"/>
    <w:rsid w:val="00BE7309"/>
    <w:rsid w:val="00C04B0A"/>
    <w:rsid w:val="00C06A47"/>
    <w:rsid w:val="00C10E20"/>
    <w:rsid w:val="00C14C99"/>
    <w:rsid w:val="00C32F3D"/>
    <w:rsid w:val="00C44D06"/>
    <w:rsid w:val="00C831A5"/>
    <w:rsid w:val="00CC7484"/>
    <w:rsid w:val="00CF5896"/>
    <w:rsid w:val="00D1246C"/>
    <w:rsid w:val="00D50E26"/>
    <w:rsid w:val="00D5306F"/>
    <w:rsid w:val="00D72211"/>
    <w:rsid w:val="00D75317"/>
    <w:rsid w:val="00D75784"/>
    <w:rsid w:val="00D9261F"/>
    <w:rsid w:val="00D97A10"/>
    <w:rsid w:val="00DF7418"/>
    <w:rsid w:val="00E07D29"/>
    <w:rsid w:val="00E41741"/>
    <w:rsid w:val="00E610FE"/>
    <w:rsid w:val="00F11911"/>
    <w:rsid w:val="00F44CBF"/>
    <w:rsid w:val="00F568B8"/>
    <w:rsid w:val="00F644BD"/>
    <w:rsid w:val="00FA7F65"/>
    <w:rsid w:val="00FE0E9B"/>
    <w:rsid w:val="00FE3B2C"/>
    <w:rsid w:val="00FE4740"/>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A3518BD-F334-43A8-854F-9361D2E5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325AE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99"/>
    <w:qFormat/>
    <w:rsid w:val="00D5306F"/>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02F50"/>
    <w:rPr>
      <w:color w:val="0000FF" w:themeColor="hyperlink"/>
      <w:u w:val="single"/>
    </w:rPr>
  </w:style>
  <w:style w:type="paragraph" w:customStyle="1" w:styleId="uroven11">
    <w:name w:val="uroven 1.1"/>
    <w:basedOn w:val="Normln"/>
    <w:rsid w:val="00622457"/>
    <w:pPr>
      <w:tabs>
        <w:tab w:val="left" w:pos="567"/>
      </w:tabs>
      <w:spacing w:after="0" w:line="240" w:lineRule="auto"/>
      <w:ind w:left="540" w:hanging="540"/>
    </w:pPr>
    <w:rPr>
      <w:rFonts w:ascii="Times New Roman" w:eastAsia="Times New Roman" w:hAnsi="Times New Roman" w:cs="Times New Roman"/>
      <w:b/>
      <w:bCs/>
      <w:szCs w:val="24"/>
      <w:lang w:eastAsia="cs-CZ"/>
    </w:rPr>
  </w:style>
  <w:style w:type="paragraph" w:customStyle="1" w:styleId="OdrkovseznamHTML">
    <w:name w:val="Odrážkový seznam HTML"/>
    <w:basedOn w:val="Normln"/>
    <w:rsid w:val="00622457"/>
    <w:pPr>
      <w:numPr>
        <w:numId w:val="19"/>
      </w:numPr>
      <w:spacing w:before="40" w:after="40" w:line="240" w:lineRule="auto"/>
    </w:pPr>
    <w:rPr>
      <w:rFonts w:ascii="Times New Roman" w:eastAsia="Times New Roman" w:hAnsi="Times New Roman" w:cs="Times New Roman"/>
      <w:sz w:val="24"/>
      <w:szCs w:val="24"/>
      <w:lang w:eastAsia="cs-CZ"/>
    </w:rPr>
  </w:style>
  <w:style w:type="character" w:styleId="Zdraznn">
    <w:name w:val="Emphasis"/>
    <w:qFormat/>
    <w:rsid w:val="00622457"/>
    <w:rPr>
      <w:i/>
      <w:iCs/>
    </w:rPr>
  </w:style>
  <w:style w:type="paragraph" w:styleId="Normlnweb">
    <w:name w:val="Normal (Web)"/>
    <w:basedOn w:val="Normln"/>
    <w:uiPriority w:val="99"/>
    <w:semiHidden/>
    <w:rsid w:val="006224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325AE8"/>
    <w:rPr>
      <w:rFonts w:ascii="Arial" w:eastAsia="Times New Roman" w:hAnsi="Arial" w:cs="Arial"/>
      <w:b/>
      <w:bCs/>
      <w:sz w:val="26"/>
      <w:szCs w:val="26"/>
      <w:lang w:eastAsia="cs-CZ"/>
    </w:rPr>
  </w:style>
  <w:style w:type="character" w:styleId="Siln">
    <w:name w:val="Strong"/>
    <w:uiPriority w:val="22"/>
    <w:qFormat/>
    <w:rsid w:val="00325AE8"/>
    <w:rPr>
      <w:b/>
      <w:bCs/>
    </w:rPr>
  </w:style>
  <w:style w:type="paragraph" w:styleId="Zkladntext">
    <w:name w:val="Body Text"/>
    <w:basedOn w:val="Normln"/>
    <w:link w:val="ZkladntextChar"/>
    <w:rsid w:val="00FA7F6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FA7F65"/>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4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7912">
      <w:bodyDiv w:val="1"/>
      <w:marLeft w:val="0"/>
      <w:marRight w:val="0"/>
      <w:marTop w:val="0"/>
      <w:marBottom w:val="0"/>
      <w:divBdr>
        <w:top w:val="none" w:sz="0" w:space="0" w:color="auto"/>
        <w:left w:val="none" w:sz="0" w:space="0" w:color="auto"/>
        <w:bottom w:val="none" w:sz="0" w:space="0" w:color="auto"/>
        <w:right w:val="none" w:sz="0" w:space="0" w:color="auto"/>
      </w:divBdr>
    </w:div>
    <w:div w:id="914313677">
      <w:bodyDiv w:val="1"/>
      <w:marLeft w:val="0"/>
      <w:marRight w:val="0"/>
      <w:marTop w:val="0"/>
      <w:marBottom w:val="0"/>
      <w:divBdr>
        <w:top w:val="none" w:sz="0" w:space="0" w:color="auto"/>
        <w:left w:val="none" w:sz="0" w:space="0" w:color="auto"/>
        <w:bottom w:val="none" w:sz="0" w:space="0" w:color="auto"/>
        <w:right w:val="none" w:sz="0" w:space="0" w:color="auto"/>
      </w:divBdr>
      <w:divsChild>
        <w:div w:id="1277057198">
          <w:marLeft w:val="806"/>
          <w:marRight w:val="0"/>
          <w:marTop w:val="115"/>
          <w:marBottom w:val="0"/>
          <w:divBdr>
            <w:top w:val="none" w:sz="0" w:space="0" w:color="auto"/>
            <w:left w:val="none" w:sz="0" w:space="0" w:color="auto"/>
            <w:bottom w:val="none" w:sz="0" w:space="0" w:color="auto"/>
            <w:right w:val="none" w:sz="0" w:space="0" w:color="auto"/>
          </w:divBdr>
        </w:div>
      </w:divsChild>
    </w:div>
    <w:div w:id="969357872">
      <w:bodyDiv w:val="1"/>
      <w:marLeft w:val="0"/>
      <w:marRight w:val="0"/>
      <w:marTop w:val="0"/>
      <w:marBottom w:val="0"/>
      <w:divBdr>
        <w:top w:val="none" w:sz="0" w:space="0" w:color="auto"/>
        <w:left w:val="none" w:sz="0" w:space="0" w:color="auto"/>
        <w:bottom w:val="none" w:sz="0" w:space="0" w:color="auto"/>
        <w:right w:val="none" w:sz="0" w:space="0" w:color="auto"/>
      </w:divBdr>
      <w:divsChild>
        <w:div w:id="504177237">
          <w:marLeft w:val="547"/>
          <w:marRight w:val="0"/>
          <w:marTop w:val="96"/>
          <w:marBottom w:val="0"/>
          <w:divBdr>
            <w:top w:val="none" w:sz="0" w:space="0" w:color="auto"/>
            <w:left w:val="none" w:sz="0" w:space="0" w:color="auto"/>
            <w:bottom w:val="none" w:sz="0" w:space="0" w:color="auto"/>
            <w:right w:val="none" w:sz="0" w:space="0" w:color="auto"/>
          </w:divBdr>
        </w:div>
      </w:divsChild>
    </w:div>
    <w:div w:id="1981494378">
      <w:bodyDiv w:val="1"/>
      <w:marLeft w:val="0"/>
      <w:marRight w:val="0"/>
      <w:marTop w:val="0"/>
      <w:marBottom w:val="0"/>
      <w:divBdr>
        <w:top w:val="none" w:sz="0" w:space="0" w:color="auto"/>
        <w:left w:val="none" w:sz="0" w:space="0" w:color="auto"/>
        <w:bottom w:val="none" w:sz="0" w:space="0" w:color="auto"/>
        <w:right w:val="none" w:sz="0" w:space="0" w:color="auto"/>
      </w:divBdr>
      <w:divsChild>
        <w:div w:id="161628568">
          <w:marLeft w:val="547"/>
          <w:marRight w:val="0"/>
          <w:marTop w:val="96"/>
          <w:marBottom w:val="0"/>
          <w:divBdr>
            <w:top w:val="none" w:sz="0" w:space="0" w:color="auto"/>
            <w:left w:val="none" w:sz="0" w:space="0" w:color="auto"/>
            <w:bottom w:val="none" w:sz="0" w:space="0" w:color="auto"/>
            <w:right w:val="none" w:sz="0" w:space="0" w:color="auto"/>
          </w:divBdr>
        </w:div>
        <w:div w:id="2057047068">
          <w:marLeft w:val="547"/>
          <w:marRight w:val="0"/>
          <w:marTop w:val="96"/>
          <w:marBottom w:val="0"/>
          <w:divBdr>
            <w:top w:val="none" w:sz="0" w:space="0" w:color="auto"/>
            <w:left w:val="none" w:sz="0" w:space="0" w:color="auto"/>
            <w:bottom w:val="none" w:sz="0" w:space="0" w:color="auto"/>
            <w:right w:val="none" w:sz="0" w:space="0" w:color="auto"/>
          </w:divBdr>
        </w:div>
        <w:div w:id="1790928269">
          <w:marLeft w:val="547"/>
          <w:marRight w:val="0"/>
          <w:marTop w:val="96"/>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07311">
      <w:bodyDiv w:val="1"/>
      <w:marLeft w:val="0"/>
      <w:marRight w:val="0"/>
      <w:marTop w:val="0"/>
      <w:marBottom w:val="0"/>
      <w:divBdr>
        <w:top w:val="none" w:sz="0" w:space="0" w:color="auto"/>
        <w:left w:val="none" w:sz="0" w:space="0" w:color="auto"/>
        <w:bottom w:val="none" w:sz="0" w:space="0" w:color="auto"/>
        <w:right w:val="none" w:sz="0" w:space="0" w:color="auto"/>
      </w:divBdr>
      <w:divsChild>
        <w:div w:id="473718467">
          <w:marLeft w:val="720"/>
          <w:marRight w:val="0"/>
          <w:marTop w:val="115"/>
          <w:marBottom w:val="0"/>
          <w:divBdr>
            <w:top w:val="none" w:sz="0" w:space="0" w:color="auto"/>
            <w:left w:val="none" w:sz="0" w:space="0" w:color="auto"/>
            <w:bottom w:val="none" w:sz="0" w:space="0" w:color="auto"/>
            <w:right w:val="none" w:sz="0" w:space="0" w:color="auto"/>
          </w:divBdr>
        </w:div>
        <w:div w:id="359355787">
          <w:marLeft w:val="720"/>
          <w:marRight w:val="0"/>
          <w:marTop w:val="115"/>
          <w:marBottom w:val="0"/>
          <w:divBdr>
            <w:top w:val="none" w:sz="0" w:space="0" w:color="auto"/>
            <w:left w:val="none" w:sz="0" w:space="0" w:color="auto"/>
            <w:bottom w:val="none" w:sz="0" w:space="0" w:color="auto"/>
            <w:right w:val="none" w:sz="0" w:space="0" w:color="auto"/>
          </w:divBdr>
        </w:div>
        <w:div w:id="1400513599">
          <w:marLeft w:val="720"/>
          <w:marRight w:val="0"/>
          <w:marTop w:val="115"/>
          <w:marBottom w:val="0"/>
          <w:divBdr>
            <w:top w:val="none" w:sz="0" w:space="0" w:color="auto"/>
            <w:left w:val="none" w:sz="0" w:space="0" w:color="auto"/>
            <w:bottom w:val="none" w:sz="0" w:space="0" w:color="auto"/>
            <w:right w:val="none" w:sz="0" w:space="0" w:color="auto"/>
          </w:divBdr>
        </w:div>
        <w:div w:id="640159090">
          <w:marLeft w:val="720"/>
          <w:marRight w:val="0"/>
          <w:marTop w:val="115"/>
          <w:marBottom w:val="0"/>
          <w:divBdr>
            <w:top w:val="none" w:sz="0" w:space="0" w:color="auto"/>
            <w:left w:val="none" w:sz="0" w:space="0" w:color="auto"/>
            <w:bottom w:val="none" w:sz="0" w:space="0" w:color="auto"/>
            <w:right w:val="none" w:sz="0" w:space="0" w:color="auto"/>
          </w:divBdr>
        </w:div>
        <w:div w:id="391734983">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hyperlink" Target="http://www.anabell.cz" TargetMode="External"/><Relationship Id="rId26" Type="http://schemas.openxmlformats.org/officeDocument/2006/relationships/hyperlink" Target="http://www.fzv.c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vyzivadeti.c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hyperlink" Target="http://www.anabell.cz" TargetMode="External"/><Relationship Id="rId33" Type="http://schemas.openxmlformats.org/officeDocument/2006/relationships/hyperlink" Target="http://www.vychova" TargetMode="External"/><Relationship Id="rId38" Type="http://schemas.openxmlformats.org/officeDocument/2006/relationships/hyperlink" Target="http://www.zdrava5.cz"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zdrava5.cz" TargetMode="External"/><Relationship Id="rId29" Type="http://schemas.openxmlformats.org/officeDocument/2006/relationships/hyperlink" Target="http://www.msmt.cz"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smt.cz/file/28077" TargetMode="External"/><Relationship Id="rId32" Type="http://schemas.openxmlformats.org/officeDocument/2006/relationships/hyperlink" Target="http://www.viscojis.cz" TargetMode="External"/><Relationship Id="rId37" Type="http://schemas.openxmlformats.org/officeDocument/2006/relationships/hyperlink" Target="http://www.zdravaabeceda.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zcr.cz" TargetMode="External"/><Relationship Id="rId23" Type="http://schemas.openxmlformats.org/officeDocument/2006/relationships/image" Target="media/image8.png"/><Relationship Id="rId28" Type="http://schemas.openxmlformats.org/officeDocument/2006/relationships/hyperlink" Target="http://www.hravezijzdrave.cz" TargetMode="External"/><Relationship Id="rId36" Type="http://schemas.openxmlformats.org/officeDocument/2006/relationships/hyperlink" Target="http://www.who.cz" TargetMode="External"/><Relationship Id="rId10" Type="http://schemas.openxmlformats.org/officeDocument/2006/relationships/hyperlink" Target="http://www.vychova" TargetMode="External"/><Relationship Id="rId19" Type="http://schemas.openxmlformats.org/officeDocument/2006/relationships/image" Target="media/image6.png"/><Relationship Id="rId31" Type="http://schemas.openxmlformats.org/officeDocument/2006/relationships/hyperlink" Target="http://www.stob.cz" TargetMode="External"/><Relationship Id="rId4" Type="http://schemas.openxmlformats.org/officeDocument/2006/relationships/settings" Target="settings.xml"/><Relationship Id="rId9" Type="http://schemas.openxmlformats.org/officeDocument/2006/relationships/hyperlink" Target="http://www.odrogach.cz" TargetMode="External"/><Relationship Id="rId14" Type="http://schemas.openxmlformats.org/officeDocument/2006/relationships/image" Target="http://www.who.cz/images/health2020_policy_long.jpg" TargetMode="External"/><Relationship Id="rId22" Type="http://schemas.openxmlformats.org/officeDocument/2006/relationships/hyperlink" Target="http://www.zdravaabeceda.cz" TargetMode="External"/><Relationship Id="rId27" Type="http://schemas.openxmlformats.org/officeDocument/2006/relationships/hyperlink" Target="http://www.hbsc.upol.cz" TargetMode="External"/><Relationship Id="rId30" Type="http://schemas.openxmlformats.org/officeDocument/2006/relationships/hyperlink" Target="http://www.rvp.cz" TargetMode="External"/><Relationship Id="rId35" Type="http://schemas.openxmlformats.org/officeDocument/2006/relationships/hyperlink" Target="http://www.vyzivaspol.cz"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invertIfNegative val="1"/>
          <c:dPt>
            <c:idx val="1"/>
            <c:invertIfNegative val="1"/>
            <c:bubble3D val="0"/>
            <c:spPr>
              <a:solidFill>
                <a:srgbClr val="FF0000"/>
              </a:solidFill>
              <a:ln>
                <a:solidFill>
                  <a:schemeClr val="accent1"/>
                </a:solidFill>
              </a:ln>
              <a:effectLst>
                <a:outerShdw blurRad="40000" dist="20000" dir="5400000" rotWithShape="0">
                  <a:schemeClr val="accent2">
                    <a:lumMod val="60000"/>
                    <a:lumOff val="40000"/>
                    <a:alpha val="38000"/>
                  </a:schemeClr>
                </a:outerShdw>
              </a:effectLst>
            </c:spPr>
          </c:dPt>
          <c:dPt>
            <c:idx val="2"/>
            <c:invertIfNegative val="1"/>
            <c:bubble3D val="0"/>
            <c:spPr>
              <a:solidFill>
                <a:srgbClr val="FF6600"/>
              </a:solidFill>
            </c:spPr>
          </c:dPt>
          <c:dPt>
            <c:idx val="3"/>
            <c:invertIfNegative val="1"/>
            <c:bubble3D val="0"/>
            <c:spPr>
              <a:solidFill>
                <a:srgbClr val="92D050"/>
              </a:solidFill>
            </c:spPr>
          </c:dPt>
          <c:dPt>
            <c:idx val="6"/>
            <c:invertIfNegative val="1"/>
            <c:bubble3D val="0"/>
            <c:spPr>
              <a:solidFill>
                <a:srgbClr val="FF6600"/>
              </a:solidFill>
            </c:spPr>
          </c:dPt>
          <c:dPt>
            <c:idx val="10"/>
            <c:invertIfNegative val="1"/>
            <c:bubble3D val="0"/>
            <c:spPr>
              <a:solidFill>
                <a:srgbClr val="FF6600"/>
              </a:solidFill>
            </c:spPr>
          </c:dPt>
          <c:dPt>
            <c:idx val="11"/>
            <c:invertIfNegative val="1"/>
            <c:bubble3D val="0"/>
            <c:spPr>
              <a:solidFill>
                <a:srgbClr val="FF6600"/>
              </a:solidFill>
            </c:spPr>
          </c:dPt>
          <c:cat>
            <c:strRef>
              <c:f>List1!$A$1:$A$13</c:f>
              <c:strCache>
                <c:ptCount val="13"/>
                <c:pt idx="0">
                  <c:v>agrese</c:v>
                </c:pt>
                <c:pt idx="1">
                  <c:v>šikana</c:v>
                </c:pt>
                <c:pt idx="2">
                  <c:v>násilí</c:v>
                </c:pt>
                <c:pt idx="3">
                  <c:v>kyberšikana</c:v>
                </c:pt>
                <c:pt idx="4">
                  <c:v>intolerance</c:v>
                </c:pt>
                <c:pt idx="5">
                  <c:v>homofobie</c:v>
                </c:pt>
                <c:pt idx="6">
                  <c:v>záškoláctví</c:v>
                </c:pt>
                <c:pt idx="7">
                  <c:v>vandalismus</c:v>
                </c:pt>
                <c:pt idx="8">
                  <c:v>rasismus a xenofobie</c:v>
                </c:pt>
                <c:pt idx="9">
                  <c:v>užívání OPL</c:v>
                </c:pt>
                <c:pt idx="10">
                  <c:v>kouření - tabák</c:v>
                </c:pt>
                <c:pt idx="11">
                  <c:v>zneužívání alkoholu</c:v>
                </c:pt>
                <c:pt idx="12">
                  <c:v>spektrum poruch příjmu potravy</c:v>
                </c:pt>
              </c:strCache>
            </c:strRef>
          </c:cat>
          <c:val>
            <c:numRef>
              <c:f>List1!$B$1:$B$13</c:f>
              <c:numCache>
                <c:formatCode>General</c:formatCode>
                <c:ptCount val="13"/>
                <c:pt idx="0">
                  <c:v>5</c:v>
                </c:pt>
                <c:pt idx="1">
                  <c:v>12</c:v>
                </c:pt>
                <c:pt idx="2">
                  <c:v>10</c:v>
                </c:pt>
                <c:pt idx="3">
                  <c:v>11</c:v>
                </c:pt>
                <c:pt idx="4">
                  <c:v>4</c:v>
                </c:pt>
                <c:pt idx="5">
                  <c:v>2</c:v>
                </c:pt>
                <c:pt idx="6">
                  <c:v>10</c:v>
                </c:pt>
                <c:pt idx="7">
                  <c:v>8</c:v>
                </c:pt>
                <c:pt idx="8">
                  <c:v>2</c:v>
                </c:pt>
                <c:pt idx="9">
                  <c:v>4</c:v>
                </c:pt>
                <c:pt idx="10">
                  <c:v>10</c:v>
                </c:pt>
                <c:pt idx="11">
                  <c:v>10</c:v>
                </c:pt>
                <c:pt idx="12">
                  <c:v>5</c:v>
                </c:pt>
              </c:numCache>
            </c:numRef>
          </c:val>
        </c:ser>
        <c:dLbls>
          <c:showLegendKey val="0"/>
          <c:showVal val="0"/>
          <c:showCatName val="0"/>
          <c:showSerName val="0"/>
          <c:showPercent val="0"/>
          <c:showBubbleSize val="0"/>
        </c:dLbls>
        <c:gapWidth val="150"/>
        <c:shape val="cone"/>
        <c:axId val="186109192"/>
        <c:axId val="181083912"/>
        <c:axId val="0"/>
      </c:bar3DChart>
      <c:catAx>
        <c:axId val="186109192"/>
        <c:scaling>
          <c:orientation val="minMax"/>
        </c:scaling>
        <c:delete val="1"/>
        <c:axPos val="b"/>
        <c:numFmt formatCode="General" sourceLinked="0"/>
        <c:majorTickMark val="cross"/>
        <c:minorTickMark val="cross"/>
        <c:tickLblPos val="nextTo"/>
        <c:crossAx val="181083912"/>
        <c:crosses val="autoZero"/>
        <c:auto val="1"/>
        <c:lblAlgn val="ctr"/>
        <c:lblOffset val="100"/>
        <c:noMultiLvlLbl val="1"/>
      </c:catAx>
      <c:valAx>
        <c:axId val="181083912"/>
        <c:scaling>
          <c:orientation val="minMax"/>
        </c:scaling>
        <c:delete val="1"/>
        <c:axPos val="l"/>
        <c:majorGridlines/>
        <c:numFmt formatCode="General" sourceLinked="1"/>
        <c:majorTickMark val="cross"/>
        <c:minorTickMark val="cross"/>
        <c:tickLblPos val="nextTo"/>
        <c:crossAx val="186109192"/>
        <c:crosses val="autoZero"/>
        <c:crossBetween val="between"/>
      </c:valAx>
    </c:plotArea>
    <c:plotVisOnly val="1"/>
    <c:dispBlanksAs val="zero"/>
    <c:showDLblsOverMax val="1"/>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5448300"/>
          <a:ext cx="5753100" cy="1881505"/>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74994AD1C3414BB3437A6315654515"/>
        <w:category>
          <w:name w:val="Obecné"/>
          <w:gallery w:val="placeholder"/>
        </w:category>
        <w:types>
          <w:type w:val="bbPlcHdr"/>
        </w:types>
        <w:behaviors>
          <w:behavior w:val="content"/>
        </w:behaviors>
        <w:guid w:val="{8E79A76A-1957-4299-AE35-56F8C1E3D0A2}"/>
      </w:docPartPr>
      <w:docPartBody>
        <w:p w:rsidR="00F633C6" w:rsidRDefault="00FD7447" w:rsidP="00FD7447">
          <w:pPr>
            <w:pStyle w:val="AB74994AD1C3414BB3437A6315654515"/>
          </w:pPr>
          <w:r>
            <w:rPr>
              <w:color w:val="5B9BD5" w:themeColor="accent1"/>
              <w:sz w:val="20"/>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It">
    <w:altName w:val="MS Gothic"/>
    <w:panose1 w:val="00000000000000000000"/>
    <w:charset w:val="80"/>
    <w:family w:val="swiss"/>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7"/>
    <w:rsid w:val="003554A3"/>
    <w:rsid w:val="00F633C6"/>
    <w:rsid w:val="00FD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6011-1A70-4ABD-B06F-D2D388DF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12</Pages>
  <Words>4557</Words>
  <Characters>26890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31385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Majerová Jana</cp:lastModifiedBy>
  <cp:revision>30</cp:revision>
  <cp:lastPrinted>2014-11-20T09:45:00Z</cp:lastPrinted>
  <dcterms:created xsi:type="dcterms:W3CDTF">2014-09-16T17:05:00Z</dcterms:created>
  <dcterms:modified xsi:type="dcterms:W3CDTF">2014-11-26T11:19:00Z</dcterms:modified>
</cp:coreProperties>
</file>