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F5" w:rsidRDefault="008E4AF5" w:rsidP="000D114E">
      <w:pPr>
        <w:spacing w:line="240" w:lineRule="auto"/>
        <w:jc w:val="both"/>
        <w:rPr>
          <w:b/>
          <w:sz w:val="32"/>
          <w:szCs w:val="32"/>
        </w:rPr>
      </w:pPr>
    </w:p>
    <w:p w:rsidR="008E4AF5" w:rsidRPr="008E4AF5" w:rsidRDefault="002279D2" w:rsidP="000D114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Syndrom vyhoření</w:t>
      </w:r>
      <w:r w:rsidR="008E4AF5" w:rsidRPr="008E4AF5">
        <w:rPr>
          <w:b/>
          <w:sz w:val="32"/>
          <w:szCs w:val="32"/>
        </w:rPr>
        <w:t>/průvodce studiem</w:t>
      </w:r>
    </w:p>
    <w:p w:rsidR="008E4AF5" w:rsidRPr="008E4AF5" w:rsidRDefault="002279D2" w:rsidP="000D114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Jiří Kantor</w:t>
      </w:r>
    </w:p>
    <w:p w:rsidR="008E4AF5" w:rsidRDefault="008E4AF5" w:rsidP="000D114E">
      <w:pPr>
        <w:spacing w:line="240" w:lineRule="auto"/>
        <w:jc w:val="center"/>
      </w:pPr>
    </w:p>
    <w:p w:rsidR="002279D2" w:rsidRPr="004F5A7E" w:rsidRDefault="002279D2" w:rsidP="000D114E">
      <w:pPr>
        <w:spacing w:line="240" w:lineRule="auto"/>
        <w:jc w:val="both"/>
      </w:pPr>
      <w:r w:rsidRPr="004F5A7E">
        <w:t xml:space="preserve">Syndrom vyhoření (z anglického </w:t>
      </w:r>
      <w:proofErr w:type="spellStart"/>
      <w:r w:rsidRPr="004F5A7E">
        <w:rPr>
          <w:i/>
        </w:rPr>
        <w:t>burn</w:t>
      </w:r>
      <w:proofErr w:type="spellEnd"/>
      <w:r w:rsidRPr="004F5A7E">
        <w:rPr>
          <w:i/>
        </w:rPr>
        <w:t xml:space="preserve"> </w:t>
      </w:r>
      <w:proofErr w:type="spellStart"/>
      <w:r w:rsidRPr="004F5A7E">
        <w:rPr>
          <w:i/>
        </w:rPr>
        <w:t>out</w:t>
      </w:r>
      <w:proofErr w:type="spellEnd"/>
      <w:r w:rsidRPr="004F5A7E">
        <w:t xml:space="preserve">) lze popsat jako trvalou stresovou reakci na zátěže způsobené pracovním světem. Termín pochází od amerického psychoanalytika Herberta J. </w:t>
      </w:r>
      <w:proofErr w:type="spellStart"/>
      <w:r w:rsidRPr="004F5A7E">
        <w:t>Freudenbergera</w:t>
      </w:r>
      <w:proofErr w:type="spellEnd"/>
      <w:r w:rsidRPr="004F5A7E">
        <w:t xml:space="preserve"> z roku 1974. Syndrom vyhoření se objevuje zvláště u lidí, kteří pracují s jinými lidmi a jejichž profese je na mezilidské komunikaci závislá. V těchto profesích nastává snadno nerovnováha mezi emočními stranami </w:t>
      </w:r>
      <w:r>
        <w:t>přijímání a dávání</w:t>
      </w:r>
      <w:r w:rsidRPr="004F5A7E">
        <w:t xml:space="preserve"> a postupně </w:t>
      </w:r>
      <w:r>
        <w:t xml:space="preserve">může dojít </w:t>
      </w:r>
      <w:r w:rsidRPr="004F5A7E">
        <w:t xml:space="preserve">k vyčerpání psychických i fyzických rezerv (Vymětal, 2003). Syndrom vyhoření tedy není obyčejná únava. </w:t>
      </w:r>
      <w:proofErr w:type="spellStart"/>
      <w:r w:rsidRPr="004F5A7E">
        <w:t>Kallwass</w:t>
      </w:r>
      <w:proofErr w:type="spellEnd"/>
      <w:r w:rsidRPr="004F5A7E">
        <w:t xml:space="preserve"> (2007, str. 9) definuje vyhoření jako „stav extrémního vyčerpání, vnitřní distance, silného poklesu výkonnosti a různých psychosomatických obtíží“. </w:t>
      </w:r>
    </w:p>
    <w:p w:rsidR="00A40A31" w:rsidRDefault="002279D2" w:rsidP="000D114E">
      <w:pPr>
        <w:spacing w:line="240" w:lineRule="auto"/>
        <w:jc w:val="both"/>
      </w:pPr>
      <w:r w:rsidRPr="004F5A7E">
        <w:t xml:space="preserve">Mezi </w:t>
      </w:r>
      <w:r w:rsidRPr="004F5A7E">
        <w:rPr>
          <w:b/>
        </w:rPr>
        <w:t>příčiny</w:t>
      </w:r>
      <w:r w:rsidRPr="004F5A7E">
        <w:t>, které se v souvislosti se stavem vyhoření uvádějí, patří</w:t>
      </w:r>
      <w:r w:rsidR="00A40A31">
        <w:t>:</w:t>
      </w:r>
    </w:p>
    <w:p w:rsidR="00A40A31" w:rsidRDefault="00A336B6" w:rsidP="000D114E">
      <w:pPr>
        <w:pStyle w:val="Odstavecseseznamem"/>
        <w:numPr>
          <w:ilvl w:val="0"/>
          <w:numId w:val="10"/>
        </w:numPr>
        <w:spacing w:line="240" w:lineRule="auto"/>
        <w:jc w:val="both"/>
      </w:pPr>
      <w:r>
        <w:t>K</w:t>
      </w:r>
      <w:r w:rsidR="002279D2" w:rsidRPr="004F5A7E">
        <w:t>onflikty rolí</w:t>
      </w:r>
      <w:r w:rsidR="00A40A31">
        <w:t xml:space="preserve"> – tyto konflikty mohou vznikat např. v situacích, kdy má učitel ve škole vlastní dítě, kdy má vůči rodinám některých žáků silné emocionální pouta atd.</w:t>
      </w:r>
    </w:p>
    <w:p w:rsidR="00A336B6" w:rsidRDefault="00A336B6" w:rsidP="000D114E">
      <w:pPr>
        <w:pStyle w:val="Odstavecseseznamem"/>
        <w:numPr>
          <w:ilvl w:val="0"/>
          <w:numId w:val="10"/>
        </w:numPr>
        <w:spacing w:line="240" w:lineRule="auto"/>
        <w:jc w:val="both"/>
      </w:pPr>
      <w:r>
        <w:t>P</w:t>
      </w:r>
      <w:r w:rsidR="002279D2" w:rsidRPr="004F5A7E">
        <w:t>řílišná očekávání</w:t>
      </w:r>
      <w:r w:rsidR="00A40A31">
        <w:t xml:space="preserve"> – český vzdělávací systém silně podporuje vznik jasně nastavených očekávání na vlastní výkon učitelů i na výkon žáka. Pokud jsou tato očekávání rigidní nebo</w:t>
      </w:r>
      <w:r w:rsidR="002279D2" w:rsidRPr="004F5A7E">
        <w:t xml:space="preserve"> </w:t>
      </w:r>
      <w:r w:rsidR="00A40A31">
        <w:t xml:space="preserve">učitel cítí přílišný závazek dostát těmto očekáváním, zažívá u některých žáků opakovaná selhávání. Tyto problémy se méně často vyskytují např. v alternativních </w:t>
      </w:r>
      <w:r w:rsidR="0011250E">
        <w:t xml:space="preserve">školách typu </w:t>
      </w:r>
      <w:proofErr w:type="spellStart"/>
      <w:r w:rsidR="0011250E">
        <w:t>Montessor</w:t>
      </w:r>
      <w:r w:rsidR="00A40A31">
        <w:t>i</w:t>
      </w:r>
      <w:proofErr w:type="spellEnd"/>
      <w:r w:rsidR="00A40A31">
        <w:t xml:space="preserve"> pedag</w:t>
      </w:r>
      <w:r>
        <w:t>o</w:t>
      </w:r>
      <w:r w:rsidR="00A40A31">
        <w:t xml:space="preserve">giky, kde je </w:t>
      </w:r>
      <w:r>
        <w:t>vzdělávání orientováno na proces, nikoliv výsledky a soutěž mezi žáky.</w:t>
      </w:r>
    </w:p>
    <w:p w:rsidR="00A336B6" w:rsidRDefault="00A336B6" w:rsidP="000D114E">
      <w:pPr>
        <w:pStyle w:val="Odstavecseseznamem"/>
        <w:numPr>
          <w:ilvl w:val="0"/>
          <w:numId w:val="10"/>
        </w:numPr>
        <w:spacing w:line="240" w:lineRule="auto"/>
        <w:jc w:val="both"/>
      </w:pPr>
      <w:r w:rsidRPr="004F5A7E">
        <w:t>Š</w:t>
      </w:r>
      <w:r w:rsidR="002279D2" w:rsidRPr="004F5A7E">
        <w:t>patná</w:t>
      </w:r>
      <w:r>
        <w:t xml:space="preserve"> </w:t>
      </w:r>
      <w:r w:rsidR="002279D2" w:rsidRPr="004F5A7E">
        <w:t>organizace práce</w:t>
      </w:r>
      <w:r>
        <w:t xml:space="preserve"> – zde patří špatná časová a prostorová organizace (nepořádek na pracovišti</w:t>
      </w:r>
      <w:r w:rsidR="002279D2" w:rsidRPr="004F5A7E">
        <w:t xml:space="preserve">, </w:t>
      </w:r>
      <w:r>
        <w:t>časté hledání věcí, překrývání a vrstvení povinností v krátkém časovém intervalu), neznalost podpůrných sociálních sítí a postupů pro vyhledávání informací atd. Stojí za povšimnutí, že špatná organizace práce se u zaměstnanců projevuje nejen na pracovišti, ale souvisí i se špatnou organizací záležitostí v běžném životě, což může snadno násobit stresory, které vyvolávají zátěž.</w:t>
      </w:r>
    </w:p>
    <w:p w:rsidR="001A7B3D" w:rsidRDefault="00A336B6" w:rsidP="000D114E">
      <w:pPr>
        <w:pStyle w:val="Odstavecseseznamem"/>
        <w:numPr>
          <w:ilvl w:val="0"/>
          <w:numId w:val="10"/>
        </w:numPr>
        <w:spacing w:line="240" w:lineRule="auto"/>
        <w:jc w:val="both"/>
      </w:pPr>
      <w:r w:rsidRPr="004F5A7E">
        <w:t>P</w:t>
      </w:r>
      <w:r w:rsidR="002279D2" w:rsidRPr="004F5A7E">
        <w:t>řesčasy</w:t>
      </w:r>
      <w:r>
        <w:t xml:space="preserve"> – nedostatečné hranice mezi pracovním a soukromým životem mohou opět zasahovat širší sociální okruh zaměstnance (rodinu) a minimalizovat prostor pro odpočinek. Na druhé straně se pro některé zaměstnance může stát pracoviště</w:t>
      </w:r>
      <w:r w:rsidR="002279D2" w:rsidRPr="004F5A7E">
        <w:t xml:space="preserve"> </w:t>
      </w:r>
      <w:r>
        <w:t xml:space="preserve">azylem, kam utíká před </w:t>
      </w:r>
      <w:r w:rsidR="001A7B3D">
        <w:t>problémy ve svém domově.</w:t>
      </w:r>
    </w:p>
    <w:p w:rsidR="001A7B3D" w:rsidRDefault="001A7B3D" w:rsidP="000D114E">
      <w:pPr>
        <w:pStyle w:val="Odstavecseseznamem"/>
        <w:numPr>
          <w:ilvl w:val="0"/>
          <w:numId w:val="10"/>
        </w:numPr>
        <w:spacing w:line="240" w:lineRule="auto"/>
        <w:jc w:val="both"/>
      </w:pPr>
      <w:r w:rsidRPr="004F5A7E">
        <w:t>N</w:t>
      </w:r>
      <w:r w:rsidR="002279D2" w:rsidRPr="004F5A7E">
        <w:t>edostatek</w:t>
      </w:r>
      <w:r>
        <w:t xml:space="preserve"> </w:t>
      </w:r>
      <w:r w:rsidR="002279D2" w:rsidRPr="004F5A7E">
        <w:t>autonomie</w:t>
      </w:r>
      <w:r>
        <w:t xml:space="preserve">, osobnostní nejistota, úzkostnost, nízká </w:t>
      </w:r>
      <w:proofErr w:type="spellStart"/>
      <w:r>
        <w:t>resilience</w:t>
      </w:r>
      <w:proofErr w:type="spellEnd"/>
      <w:r>
        <w:t xml:space="preserve"> a další negativní osobnostní faktory pro výkon pedagogické profese jsou silnými prediktory pro budoucí situace selhání a problémy ve vztazích s žáky i zaměstnanci.</w:t>
      </w:r>
    </w:p>
    <w:p w:rsidR="001A7B3D" w:rsidRDefault="001A7B3D" w:rsidP="000D114E">
      <w:pPr>
        <w:pStyle w:val="Odstavecseseznamem"/>
        <w:numPr>
          <w:ilvl w:val="0"/>
          <w:numId w:val="10"/>
        </w:numPr>
        <w:spacing w:line="240" w:lineRule="auto"/>
        <w:jc w:val="both"/>
      </w:pPr>
      <w:r w:rsidRPr="004F5A7E">
        <w:t>N</w:t>
      </w:r>
      <w:r w:rsidR="002279D2" w:rsidRPr="004F5A7E">
        <w:t>ejasnosti</w:t>
      </w:r>
      <w:r>
        <w:t xml:space="preserve"> </w:t>
      </w:r>
      <w:r w:rsidR="002279D2" w:rsidRPr="004F5A7E">
        <w:t>v hierarchických strukturách</w:t>
      </w:r>
      <w:r>
        <w:t xml:space="preserve"> – role na pracovišti, které zastáváme (učitel, ředitel, žák atd.), přinášejí odlišné nároky na hranice ve vzájemných vztazích. Existence paralelních vztahů (např. osobní přátelství versus vztah podřízeného a nadřízeného) vytvářejí nejasná očekávání – pokud nejsou dostatečně sdílena a komunikována, mohou být zdrojem konfliktů, pracovních afiliací i antipatií, vytváření vyhraněných skupin v kolektivu atd. Jedná se samozřejmě také o schopnost reagovat na odlišné potřeby zaměstnanců, zvládnout názorovou různorodost atd. </w:t>
      </w:r>
    </w:p>
    <w:p w:rsidR="00762181" w:rsidRDefault="001A7B3D" w:rsidP="000D114E">
      <w:pPr>
        <w:pStyle w:val="Odstavecseseznamem"/>
        <w:numPr>
          <w:ilvl w:val="0"/>
          <w:numId w:val="10"/>
        </w:numPr>
        <w:spacing w:line="240" w:lineRule="auto"/>
        <w:jc w:val="both"/>
      </w:pPr>
      <w:r w:rsidRPr="004F5A7E">
        <w:t>N</w:t>
      </w:r>
      <w:r w:rsidR="002279D2" w:rsidRPr="004F5A7E">
        <w:t>edostatečná</w:t>
      </w:r>
      <w:r>
        <w:t xml:space="preserve"> </w:t>
      </w:r>
      <w:r w:rsidR="002279D2" w:rsidRPr="004F5A7E">
        <w:t>podpora ze strany nadřízených</w:t>
      </w:r>
      <w:r>
        <w:t xml:space="preserve"> – většinová absence podpůrných struktur </w:t>
      </w:r>
      <w:r w:rsidR="00762181">
        <w:t>pro učitele otevírá otázky</w:t>
      </w:r>
      <w:r>
        <w:t>:</w:t>
      </w:r>
      <w:r w:rsidR="002279D2" w:rsidRPr="004F5A7E">
        <w:t xml:space="preserve"> </w:t>
      </w:r>
      <w:r>
        <w:t>Kdo má podporovat učitele?</w:t>
      </w:r>
      <w:r w:rsidR="00762181">
        <w:t xml:space="preserve"> V jakých případech je vhodné, aby to byl nadřízený, a v jakých případech je to vysloveně nežádoucí?</w:t>
      </w:r>
    </w:p>
    <w:p w:rsidR="00762181" w:rsidRDefault="00762181" w:rsidP="000D114E">
      <w:pPr>
        <w:pStyle w:val="Odstavecseseznamem"/>
        <w:numPr>
          <w:ilvl w:val="0"/>
          <w:numId w:val="10"/>
        </w:numPr>
        <w:spacing w:line="240" w:lineRule="auto"/>
        <w:jc w:val="both"/>
      </w:pPr>
      <w:r w:rsidRPr="004F5A7E">
        <w:lastRenderedPageBreak/>
        <w:t>V</w:t>
      </w:r>
      <w:r w:rsidR="002279D2" w:rsidRPr="004F5A7E">
        <w:t>ztahové konflikty</w:t>
      </w:r>
      <w:r>
        <w:t xml:space="preserve"> – tento problém již byl vzpomenut výše. Za povšimnutí ovšem stojí skutečnost, že v pedagogických sborech jsou převážně zastoupeny ženy, což může mít vliv na povahu vztahových problémů, způsoby řešení</w:t>
      </w:r>
      <w:r w:rsidR="002279D2" w:rsidRPr="004F5A7E">
        <w:t xml:space="preserve"> </w:t>
      </w:r>
      <w:r>
        <w:t>a jejich přímočarost, sociální klima pracoviště atd.</w:t>
      </w:r>
    </w:p>
    <w:p w:rsidR="00762181" w:rsidRDefault="00762181" w:rsidP="000D114E">
      <w:pPr>
        <w:pStyle w:val="Odstavecseseznamem"/>
        <w:numPr>
          <w:ilvl w:val="0"/>
          <w:numId w:val="10"/>
        </w:numPr>
        <w:spacing w:line="240" w:lineRule="auto"/>
        <w:jc w:val="both"/>
      </w:pPr>
      <w:r>
        <w:t>N</w:t>
      </w:r>
      <w:r w:rsidR="002279D2" w:rsidRPr="004F5A7E">
        <w:t>adměrné množství práce v příliš stěsnaném časovém rozvrhu</w:t>
      </w:r>
      <w:r>
        <w:t xml:space="preserve"> – v učitelské profesi patří k nejvíce stresujícím obdobím v průběhu roku začátek školního roku a období, kdy dochází k hodnocení žáků.</w:t>
      </w:r>
    </w:p>
    <w:p w:rsidR="00CF082E" w:rsidRDefault="00762181" w:rsidP="000D114E">
      <w:pPr>
        <w:pStyle w:val="Odstavecseseznamem"/>
        <w:numPr>
          <w:ilvl w:val="0"/>
          <w:numId w:val="10"/>
        </w:numPr>
        <w:spacing w:line="240" w:lineRule="auto"/>
        <w:jc w:val="both"/>
      </w:pPr>
      <w:r>
        <w:t>P</w:t>
      </w:r>
      <w:r w:rsidR="002279D2" w:rsidRPr="004F5A7E">
        <w:t>říliš vysoká odpovědnost</w:t>
      </w:r>
      <w:r>
        <w:t xml:space="preserve"> – kromě vlastní profesionální odpovědnosti za zdraví a bezpečí žáků by se v případě učitelů měla objevovat také etická a lidská zodpovědnost za žáky a jejich vývoj. K náročným stránkám patří přijetí vlastní volby žáka</w:t>
      </w:r>
      <w:r w:rsidR="00CF082E">
        <w:t>, jeho rodiny</w:t>
      </w:r>
      <w:r>
        <w:t xml:space="preserve"> a hranic, za které učitel nemůže žáka a jeho rodinu</w:t>
      </w:r>
      <w:r w:rsidR="00CF082E">
        <w:t xml:space="preserve"> </w:t>
      </w:r>
      <w:r w:rsidR="00CF082E">
        <w:t>ovlivňovat</w:t>
      </w:r>
      <w:r>
        <w:t xml:space="preserve">. Máme na mysli zejména případy, kdy učitel vidí v sociálním okolí </w:t>
      </w:r>
      <w:r w:rsidR="00CF082E">
        <w:t xml:space="preserve">žáka </w:t>
      </w:r>
      <w:r>
        <w:t xml:space="preserve">destruktivní procesy (rozvodová řízení, nezájem, antipatie, </w:t>
      </w:r>
      <w:r w:rsidR="00CF082E">
        <w:t>nevhodné výchovné strategie rodičů)</w:t>
      </w:r>
      <w:r>
        <w:t>, které žákovi ubližují (samozřejmě s výjimkou ohlašovací povinnosti).</w:t>
      </w:r>
    </w:p>
    <w:p w:rsidR="00CF082E" w:rsidRDefault="00CF082E" w:rsidP="000D114E">
      <w:pPr>
        <w:pStyle w:val="Odstavecseseznamem"/>
        <w:numPr>
          <w:ilvl w:val="0"/>
          <w:numId w:val="10"/>
        </w:numPr>
        <w:spacing w:line="240" w:lineRule="auto"/>
        <w:jc w:val="both"/>
      </w:pPr>
      <w:proofErr w:type="spellStart"/>
      <w:r>
        <w:t>M</w:t>
      </w:r>
      <w:r w:rsidR="002279D2" w:rsidRPr="004F5A7E">
        <w:t>obbing</w:t>
      </w:r>
      <w:proofErr w:type="spellEnd"/>
      <w:r w:rsidR="002279D2" w:rsidRPr="004F5A7E">
        <w:t xml:space="preserve"> (šikana) na pracovišti a další</w:t>
      </w:r>
      <w:r>
        <w:t>, které lze nalézt v literatuře (</w:t>
      </w:r>
      <w:proofErr w:type="spellStart"/>
      <w:r w:rsidR="002279D2" w:rsidRPr="004F5A7E">
        <w:t>Stock</w:t>
      </w:r>
      <w:proofErr w:type="spellEnd"/>
      <w:r w:rsidR="002279D2" w:rsidRPr="004F5A7E">
        <w:t xml:space="preserve">, 2010, </w:t>
      </w:r>
      <w:proofErr w:type="spellStart"/>
      <w:r w:rsidR="002279D2" w:rsidRPr="004F5A7E">
        <w:t>Kallwass</w:t>
      </w:r>
      <w:proofErr w:type="spellEnd"/>
      <w:r w:rsidR="002279D2" w:rsidRPr="004F5A7E">
        <w:t xml:space="preserve">, 2007). </w:t>
      </w:r>
    </w:p>
    <w:p w:rsidR="002279D2" w:rsidRPr="004F5A7E" w:rsidRDefault="002279D2" w:rsidP="000D114E">
      <w:pPr>
        <w:spacing w:line="240" w:lineRule="auto"/>
        <w:jc w:val="both"/>
      </w:pPr>
      <w:r w:rsidRPr="004F5A7E">
        <w:t>Silnou predispozici ke vzniku syndromu vyho</w:t>
      </w:r>
      <w:r w:rsidR="00CF082E">
        <w:t>ření mají osoby perfekcionistické</w:t>
      </w:r>
      <w:r w:rsidRPr="004F5A7E">
        <w:t xml:space="preserve"> a </w:t>
      </w:r>
      <w:r w:rsidR="00CF082E">
        <w:t xml:space="preserve">osoby </w:t>
      </w:r>
      <w:r w:rsidRPr="004F5A7E">
        <w:t>se syndromem pomocníka</w:t>
      </w:r>
      <w:r w:rsidR="00CF082E">
        <w:t>, pro které je těžké nevyužít příležitost k pomoci druhému člověku</w:t>
      </w:r>
      <w:r w:rsidRPr="004F5A7E">
        <w:t>. Pro vznik syndromu vyhoření je nutné, aby se tyto příčiny úzce dotýkaly mezí fyzických a psychických možností jedince.</w:t>
      </w:r>
    </w:p>
    <w:p w:rsidR="002279D2" w:rsidRPr="004F5A7E" w:rsidRDefault="002279D2" w:rsidP="000D114E">
      <w:pPr>
        <w:spacing w:line="240" w:lineRule="auto"/>
        <w:jc w:val="both"/>
      </w:pPr>
      <w:r w:rsidRPr="004F5A7E">
        <w:t>Kopřiva (2006) uvádí mezi př</w:t>
      </w:r>
      <w:r w:rsidR="00CF082E">
        <w:t xml:space="preserve">íčinami syndromu vyhoření tzv. </w:t>
      </w:r>
      <w:r w:rsidRPr="00CF082E">
        <w:rPr>
          <w:b/>
        </w:rPr>
        <w:t>teror příležitostí</w:t>
      </w:r>
      <w:r w:rsidRPr="004F5A7E">
        <w:t xml:space="preserve"> typický pro postsocialistickou společnost. Aktivní lidi jsou často zavaleni mnoha lákavými pracovními příležitostmi, které by bylo </w:t>
      </w:r>
      <w:r>
        <w:t>„</w:t>
      </w:r>
      <w:r w:rsidRPr="004F5A7E">
        <w:t>hříchem nevyužít</w:t>
      </w:r>
      <w:r>
        <w:t>“</w:t>
      </w:r>
      <w:r w:rsidRPr="004F5A7E">
        <w:t xml:space="preserve">. Dostát závazkům ve všech rozpracovaných záležitostech však časem spotřebovává tolik času, že může vést k syndromu vyhoření (především v kombinaci s dalšími faktory). </w:t>
      </w:r>
    </w:p>
    <w:p w:rsidR="002279D2" w:rsidRDefault="002279D2" w:rsidP="000D114E">
      <w:pPr>
        <w:spacing w:line="240" w:lineRule="auto"/>
        <w:jc w:val="both"/>
      </w:pPr>
    </w:p>
    <w:p w:rsidR="002279D2" w:rsidRPr="002279D2" w:rsidRDefault="002279D2" w:rsidP="000D114E">
      <w:pPr>
        <w:spacing w:line="240" w:lineRule="auto"/>
        <w:jc w:val="both"/>
        <w:rPr>
          <w:b/>
        </w:rPr>
      </w:pPr>
      <w:r w:rsidRPr="002279D2">
        <w:rPr>
          <w:b/>
        </w:rPr>
        <w:t>Těžkosti pomáhajících profesí vyplývající ze vztahu</w:t>
      </w:r>
      <w:r>
        <w:rPr>
          <w:b/>
        </w:rPr>
        <w:t xml:space="preserve"> k žákům</w:t>
      </w:r>
    </w:p>
    <w:p w:rsidR="0033585E" w:rsidRDefault="002279D2" w:rsidP="000D114E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Problematiku vyhoření můžeme snadno vztáhnout na učitelské profese, kde je </w:t>
      </w:r>
      <w:r w:rsidR="0033585E">
        <w:rPr>
          <w:color w:val="000000"/>
        </w:rPr>
        <w:t xml:space="preserve">největším specifikem problematika vztahu mezi učitelem a žákem. </w:t>
      </w:r>
      <w:r w:rsidRPr="004F5A7E">
        <w:rPr>
          <w:color w:val="000000"/>
        </w:rPr>
        <w:t>Do vztahu nepřichází s čistým štítem ani</w:t>
      </w:r>
      <w:r>
        <w:rPr>
          <w:color w:val="000000"/>
        </w:rPr>
        <w:t xml:space="preserve"> žák</w:t>
      </w:r>
      <w:r w:rsidRPr="004F5A7E">
        <w:rPr>
          <w:color w:val="000000"/>
        </w:rPr>
        <w:t>, ale ani</w:t>
      </w:r>
      <w:r w:rsidR="0033585E">
        <w:rPr>
          <w:color w:val="000000"/>
        </w:rPr>
        <w:t xml:space="preserve"> učitel. Oba jsou </w:t>
      </w:r>
      <w:r w:rsidRPr="004F5A7E">
        <w:rPr>
          <w:color w:val="000000"/>
        </w:rPr>
        <w:t xml:space="preserve">ovlivněni svými životními příběhy, zkušenostmi a předešlými vztahy. Díky nim v nás </w:t>
      </w:r>
      <w:r w:rsidR="0033585E">
        <w:rPr>
          <w:color w:val="000000"/>
        </w:rPr>
        <w:t xml:space="preserve">žáci </w:t>
      </w:r>
      <w:r w:rsidRPr="004F5A7E">
        <w:rPr>
          <w:color w:val="000000"/>
        </w:rPr>
        <w:t>mohou vyvolávat pocity, kterým nerozumíme, ale nad kterými se často ani nepozastavujeme. Tyto pocity mohou blokovat nebo ohrožovat rozvoj vzájemného vztahu. Pro bližší představu uveďme několik praktických situací:</w:t>
      </w:r>
    </w:p>
    <w:p w:rsidR="002279D2" w:rsidRPr="0033585E" w:rsidRDefault="002279D2" w:rsidP="000D114E">
      <w:pPr>
        <w:pStyle w:val="Odstavecseseznamem"/>
        <w:numPr>
          <w:ilvl w:val="0"/>
          <w:numId w:val="7"/>
        </w:numPr>
        <w:spacing w:line="240" w:lineRule="auto"/>
        <w:jc w:val="both"/>
        <w:rPr>
          <w:color w:val="000000"/>
        </w:rPr>
      </w:pPr>
      <w:r w:rsidRPr="0033585E">
        <w:rPr>
          <w:color w:val="000000"/>
        </w:rPr>
        <w:t>Pomáhající pracovník si dostatečně zřetelně neuvědomuje ve vztahu osobní a profesní hranice, nechá se pohltit</w:t>
      </w:r>
      <w:r w:rsidR="0033585E">
        <w:rPr>
          <w:color w:val="000000"/>
        </w:rPr>
        <w:t xml:space="preserve"> žákem</w:t>
      </w:r>
      <w:r w:rsidRPr="0033585E">
        <w:rPr>
          <w:color w:val="000000"/>
        </w:rPr>
        <w:t xml:space="preserve">, jeho problémy, začne jimi žít. Můžeme mluvit až o vzájemné symbióze. Častá je neschopnost oddělit pracovní a osobní život. Potřeba </w:t>
      </w:r>
      <w:r w:rsidRPr="0033585E">
        <w:rPr>
          <w:b/>
          <w:color w:val="000000"/>
        </w:rPr>
        <w:t>s</w:t>
      </w:r>
      <w:r w:rsidRPr="0033585E">
        <w:rPr>
          <w:b/>
        </w:rPr>
        <w:t xml:space="preserve">ebeobětování </w:t>
      </w:r>
      <w:r w:rsidR="0033585E">
        <w:rPr>
          <w:b/>
        </w:rPr>
        <w:t xml:space="preserve">žákům </w:t>
      </w:r>
      <w:r w:rsidRPr="0033585E">
        <w:rPr>
          <w:b/>
        </w:rPr>
        <w:t>nebo práci</w:t>
      </w:r>
      <w:r w:rsidRPr="004F5A7E">
        <w:t xml:space="preserve"> může být způsobena různými příčinami, výsledek je však často podobný. U </w:t>
      </w:r>
      <w:r w:rsidR="0033585E">
        <w:t xml:space="preserve">žáka </w:t>
      </w:r>
      <w:r w:rsidRPr="004F5A7E">
        <w:t xml:space="preserve">vytváří pocit závislosti, jistého dluhu a postupně jej zneschopňuje, zatímco </w:t>
      </w:r>
      <w:r w:rsidR="0033585E">
        <w:t xml:space="preserve">učitel </w:t>
      </w:r>
      <w:r w:rsidRPr="004F5A7E">
        <w:t>se tímto způsobem systematicky likviduje, neboť na sebe nabírá neúnosnou zátěž.</w:t>
      </w:r>
    </w:p>
    <w:p w:rsidR="002279D2" w:rsidRPr="004F5A7E" w:rsidRDefault="002279D2" w:rsidP="000D114E">
      <w:pPr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 w:rsidRPr="004F5A7E">
        <w:t xml:space="preserve">Není jednoduché umět se denně </w:t>
      </w:r>
      <w:r w:rsidRPr="004F5A7E">
        <w:rPr>
          <w:b/>
        </w:rPr>
        <w:t xml:space="preserve">setkávat s utrpením </w:t>
      </w:r>
      <w:r w:rsidR="0033585E" w:rsidRPr="0033585E">
        <w:rPr>
          <w:b/>
        </w:rPr>
        <w:t>žáka</w:t>
      </w:r>
      <w:r w:rsidR="0033585E">
        <w:t xml:space="preserve">, zejména u žáků se speciálními vzdělávacími potřebami </w:t>
      </w:r>
      <w:r>
        <w:t>(Kopřiva, 2006</w:t>
      </w:r>
      <w:r w:rsidRPr="004F5A7E">
        <w:t xml:space="preserve">). Přesto se jedná o nedílnou součást </w:t>
      </w:r>
      <w:r w:rsidR="0033585E">
        <w:t xml:space="preserve">pedagogické </w:t>
      </w:r>
      <w:r w:rsidRPr="004F5A7E">
        <w:t xml:space="preserve">práce. U </w:t>
      </w:r>
      <w:r w:rsidR="0033585E">
        <w:t xml:space="preserve">učitelů </w:t>
      </w:r>
      <w:r w:rsidRPr="004F5A7E">
        <w:t xml:space="preserve">může dojít k tendenci vyhýbat se těžkým pocitům jejich bagatelizací, popřením, někdy až cynickým postojem vůči nim. </w:t>
      </w:r>
      <w:r w:rsidR="0033585E">
        <w:rPr>
          <w:color w:val="000000"/>
        </w:rPr>
        <w:t xml:space="preserve">Učitel </w:t>
      </w:r>
      <w:r w:rsidRPr="004F5A7E">
        <w:rPr>
          <w:color w:val="000000"/>
        </w:rPr>
        <w:t xml:space="preserve">např. může vnímat </w:t>
      </w:r>
      <w:r w:rsidR="0033585E">
        <w:t xml:space="preserve">žáka </w:t>
      </w:r>
      <w:r w:rsidRPr="004F5A7E">
        <w:t xml:space="preserve">pouze z pohledu jeho diagnózy, bez jeho individuálních charakteristik (zájmy, pozitivní charakterové vlastnosti, sociální dovednosti…) a potřeb. </w:t>
      </w:r>
    </w:p>
    <w:p w:rsidR="002279D2" w:rsidRPr="004F5A7E" w:rsidRDefault="0033585E" w:rsidP="000D114E">
      <w:pPr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Učitel si ve vztahu k žákovi</w:t>
      </w:r>
      <w:r w:rsidR="002279D2" w:rsidRPr="004F5A7E">
        <w:rPr>
          <w:color w:val="000000"/>
        </w:rPr>
        <w:t xml:space="preserve"> </w:t>
      </w:r>
      <w:r w:rsidR="002279D2" w:rsidRPr="004F5A7E">
        <w:rPr>
          <w:b/>
          <w:color w:val="000000"/>
        </w:rPr>
        <w:t>sytí své emocionální potřeby</w:t>
      </w:r>
      <w:r w:rsidR="002279D2" w:rsidRPr="004F5A7E">
        <w:rPr>
          <w:color w:val="000000"/>
        </w:rPr>
        <w:t xml:space="preserve">, např. potřebu </w:t>
      </w:r>
      <w:proofErr w:type="spellStart"/>
      <w:r w:rsidR="002279D2" w:rsidRPr="004F5A7E">
        <w:rPr>
          <w:color w:val="000000"/>
        </w:rPr>
        <w:t>sebeocenění</w:t>
      </w:r>
      <w:proofErr w:type="spellEnd"/>
      <w:r w:rsidR="002279D2" w:rsidRPr="004F5A7E">
        <w:rPr>
          <w:color w:val="000000"/>
        </w:rPr>
        <w:t>, vlastní užitečnosti, blízkosti s druhým člověkem (např. při n</w:t>
      </w:r>
      <w:r w:rsidR="002279D2">
        <w:rPr>
          <w:color w:val="000000"/>
        </w:rPr>
        <w:t>efunkčním partnerském vztahu).</w:t>
      </w:r>
      <w:r w:rsidR="002279D2" w:rsidRPr="004F5A7E">
        <w:rPr>
          <w:color w:val="000000"/>
        </w:rPr>
        <w:t xml:space="preserve"> Pokud </w:t>
      </w:r>
      <w:r>
        <w:rPr>
          <w:color w:val="000000"/>
        </w:rPr>
        <w:t xml:space="preserve">žáka </w:t>
      </w:r>
      <w:r w:rsidR="002279D2" w:rsidRPr="004F5A7E">
        <w:rPr>
          <w:color w:val="000000"/>
        </w:rPr>
        <w:t xml:space="preserve">takto k sobě poutá dlouhodobě, neposkytuje mu potřebný prostor pro vytvoření vlastní autonomie. </w:t>
      </w:r>
      <w:r>
        <w:rPr>
          <w:color w:val="000000"/>
        </w:rPr>
        <w:t xml:space="preserve">Např. žáci </w:t>
      </w:r>
      <w:r w:rsidR="002279D2" w:rsidRPr="004F5A7E">
        <w:rPr>
          <w:color w:val="000000"/>
        </w:rPr>
        <w:t>s těžkým pohybovým postižením jsou vzhledem k naprosté závislosti na pečovateli při většině denních činností skupinou, která podporuje vznik velké fixace ve vztahu s pomáhajícím pracovníkem (Svoboda, Krejčířová, Vágnerová, 2001). Tato fixace v nás může vyvolávat různé pocity v závislosti na strategiích, které používáme pro vyrovnávání se vzniklou situací.</w:t>
      </w:r>
    </w:p>
    <w:p w:rsidR="002279D2" w:rsidRPr="004F5A7E" w:rsidRDefault="0033585E" w:rsidP="000D114E">
      <w:pPr>
        <w:numPr>
          <w:ilvl w:val="0"/>
          <w:numId w:val="7"/>
        </w:numPr>
        <w:spacing w:after="0" w:line="240" w:lineRule="auto"/>
        <w:jc w:val="both"/>
      </w:pPr>
      <w:r>
        <w:rPr>
          <w:color w:val="000000"/>
        </w:rPr>
        <w:t xml:space="preserve">Učitelé </w:t>
      </w:r>
      <w:r w:rsidR="002279D2" w:rsidRPr="004F5A7E">
        <w:rPr>
          <w:color w:val="000000"/>
        </w:rPr>
        <w:t xml:space="preserve">(zvláště začínající) si jasně neuvědomují </w:t>
      </w:r>
      <w:r w:rsidR="002279D2" w:rsidRPr="004F5A7E">
        <w:rPr>
          <w:b/>
          <w:color w:val="000000"/>
        </w:rPr>
        <w:t>hranice profesního vztahu</w:t>
      </w:r>
      <w:r w:rsidR="002279D2">
        <w:rPr>
          <w:color w:val="000000"/>
        </w:rPr>
        <w:t xml:space="preserve"> </w:t>
      </w:r>
      <w:r>
        <w:rPr>
          <w:color w:val="000000"/>
        </w:rPr>
        <w:t>vzhledem k žákovi</w:t>
      </w:r>
      <w:r w:rsidR="002279D2" w:rsidRPr="004F5A7E">
        <w:rPr>
          <w:color w:val="000000"/>
        </w:rPr>
        <w:t xml:space="preserve"> nebo jeho rodině. Dochází ke konfúzi rolí. Vzniklý osobní vztah bez jasných hranic může být určitou dobu podpůrný, ale také se může obrátit proti všem zúčastněným. Nejasný kontrakt a role jsou v profesním vztahu obvykle ohrožující a mohou způsobit množství nečekaných potíží (Proch</w:t>
      </w:r>
      <w:r w:rsidR="002279D2">
        <w:rPr>
          <w:color w:val="000000"/>
        </w:rPr>
        <w:t>ázka, in Kantor, Lipský, Weber et al</w:t>
      </w:r>
      <w:r w:rsidR="002279D2" w:rsidRPr="004F5A7E">
        <w:rPr>
          <w:color w:val="000000"/>
        </w:rPr>
        <w:t xml:space="preserve">., 2009). </w:t>
      </w:r>
    </w:p>
    <w:p w:rsidR="002279D2" w:rsidRPr="004F5A7E" w:rsidRDefault="002279D2" w:rsidP="000D114E">
      <w:pPr>
        <w:numPr>
          <w:ilvl w:val="0"/>
          <w:numId w:val="7"/>
        </w:numPr>
        <w:spacing w:after="0" w:line="240" w:lineRule="auto"/>
        <w:jc w:val="both"/>
      </w:pPr>
      <w:r w:rsidRPr="004F5A7E">
        <w:t xml:space="preserve">Ještě horší než neosobní vztah, je </w:t>
      </w:r>
      <w:r w:rsidRPr="004F5A7E">
        <w:rPr>
          <w:b/>
        </w:rPr>
        <w:t xml:space="preserve">mocenské jednání </w:t>
      </w:r>
      <w:r w:rsidRPr="004F5A7E">
        <w:t>s </w:t>
      </w:r>
      <w:r w:rsidR="0033585E">
        <w:t>žákem</w:t>
      </w:r>
      <w:r w:rsidRPr="004F5A7E">
        <w:t xml:space="preserve"> (např. dokazováním si své vlastní síly a dominance). Nadměrná kontrola nad </w:t>
      </w:r>
      <w:r w:rsidR="0033585E">
        <w:t xml:space="preserve">žákem </w:t>
      </w:r>
      <w:r w:rsidRPr="004F5A7E">
        <w:t xml:space="preserve">je podporována hierarchickou strukturou institucí (vztah podřízený – nadřízený) a určitými charakterovými rysy pomáhajících (např. lidé, které znejišťuje nesouhlas blízkých). </w:t>
      </w:r>
    </w:p>
    <w:p w:rsidR="002279D2" w:rsidRDefault="002279D2" w:rsidP="000D114E">
      <w:pPr>
        <w:spacing w:line="240" w:lineRule="auto"/>
        <w:jc w:val="both"/>
      </w:pPr>
    </w:p>
    <w:p w:rsidR="002279D2" w:rsidRPr="002279D2" w:rsidRDefault="002279D2" w:rsidP="000D114E">
      <w:pPr>
        <w:spacing w:line="240" w:lineRule="auto"/>
        <w:jc w:val="both"/>
        <w:rPr>
          <w:b/>
        </w:rPr>
      </w:pPr>
      <w:r>
        <w:rPr>
          <w:b/>
        </w:rPr>
        <w:t>Paradoxy profesionální jednání</w:t>
      </w:r>
    </w:p>
    <w:p w:rsidR="002279D2" w:rsidRPr="004F5A7E" w:rsidRDefault="0033585E" w:rsidP="000D114E">
      <w:pPr>
        <w:spacing w:line="240" w:lineRule="auto"/>
        <w:jc w:val="both"/>
      </w:pPr>
      <w:r>
        <w:t>Na kvalitu vztahu a smysluplnost naší práce má v pomáhajících profesích velký vliv kvalita vztahu s okolními lidmi. Tento vztah silně ovlivňují osobní charakteristiky učitelů, mezi které patří schopnost empatie, vlastní autenticity, porozumění, důvěryhodnost, osobní vyzrálost atd.</w:t>
      </w:r>
      <w:r w:rsidR="002279D2" w:rsidRPr="004F5A7E">
        <w:t xml:space="preserve"> Ačkoliv přikládáme těmto vlastnostem pomáhajících pracovníků velkou důležitost, lze se nezřídka setkat také se situacemi, kdy pomáhající na sebe kladou v tomto ohledu až nesplnitelné nároky. Kopřiva (2006) je označuje za paradoxy profesionálního pomáhání. </w:t>
      </w:r>
      <w:r w:rsidR="002279D2" w:rsidRPr="00CF082E">
        <w:rPr>
          <w:b/>
        </w:rPr>
        <w:t>Nárok</w:t>
      </w:r>
      <w:r w:rsidR="002279D2" w:rsidRPr="004F5A7E">
        <w:t xml:space="preserve"> </w:t>
      </w:r>
      <w:r w:rsidR="00CF082E">
        <w:rPr>
          <w:b/>
        </w:rPr>
        <w:t>„</w:t>
      </w:r>
      <w:r w:rsidR="002279D2" w:rsidRPr="004F5A7E">
        <w:rPr>
          <w:b/>
        </w:rPr>
        <w:t xml:space="preserve">mít pochopení pro každého </w:t>
      </w:r>
      <w:r w:rsidRPr="0033585E">
        <w:rPr>
          <w:b/>
        </w:rPr>
        <w:t>žáka</w:t>
      </w:r>
      <w:r w:rsidR="00CF082E">
        <w:t>“</w:t>
      </w:r>
      <w:r>
        <w:t xml:space="preserve"> </w:t>
      </w:r>
      <w:r w:rsidR="002279D2" w:rsidRPr="004F5A7E">
        <w:t>je prakticky neuskutečnitelný, byť jej považujeme za důležitý ideál. Ten, kdo má možnost pracovat s </w:t>
      </w:r>
      <w:r>
        <w:t xml:space="preserve">odlišnými skupinami žáků (z hlediska věku, speciálních vzdělávacích potřeb, </w:t>
      </w:r>
      <w:proofErr w:type="spellStart"/>
      <w:r>
        <w:t>socio</w:t>
      </w:r>
      <w:proofErr w:type="spellEnd"/>
      <w:r>
        <w:t>-kulturních charakteristik)</w:t>
      </w:r>
      <w:r w:rsidR="002279D2" w:rsidRPr="004F5A7E">
        <w:t xml:space="preserve">, brzy pozná, se kterými skupinami </w:t>
      </w:r>
      <w:r>
        <w:t xml:space="preserve">žáků </w:t>
      </w:r>
      <w:r w:rsidR="002279D2" w:rsidRPr="004F5A7E">
        <w:t xml:space="preserve">se mu práce daří a se kterými méně. Je zcela normální, že u některých </w:t>
      </w:r>
      <w:r>
        <w:t xml:space="preserve">žáků </w:t>
      </w:r>
      <w:r w:rsidR="002279D2" w:rsidRPr="004F5A7E">
        <w:t>se nám nedaří navázat takový vztah, jaký by</w:t>
      </w:r>
      <w:r w:rsidR="002279D2">
        <w:t>chom</w:t>
      </w:r>
      <w:r w:rsidR="002279D2" w:rsidRPr="004F5A7E">
        <w:t xml:space="preserve"> si přáli, že jim nejsme schopni dostatečně porozumět. Ne vždy lze nalézt pro tuto situaci alternativní řešení a my se s celou situací musíme vypořádat, jak to jen nejlépe jde.</w:t>
      </w:r>
    </w:p>
    <w:p w:rsidR="002279D2" w:rsidRPr="004F5A7E" w:rsidRDefault="002279D2" w:rsidP="000D114E">
      <w:pPr>
        <w:spacing w:line="240" w:lineRule="auto"/>
        <w:jc w:val="both"/>
      </w:pPr>
      <w:r w:rsidRPr="004F5A7E">
        <w:t xml:space="preserve">Druhým paradoxem je nárok </w:t>
      </w:r>
      <w:r w:rsidRPr="004F5A7E">
        <w:rPr>
          <w:b/>
        </w:rPr>
        <w:t>nepotřebovat kladnou odezvu</w:t>
      </w:r>
      <w:r w:rsidRPr="004F5A7E">
        <w:t xml:space="preserve"> </w:t>
      </w:r>
      <w:r w:rsidR="0033585E" w:rsidRPr="0033585E">
        <w:rPr>
          <w:b/>
        </w:rPr>
        <w:t>žáka</w:t>
      </w:r>
      <w:r w:rsidR="0033585E">
        <w:t xml:space="preserve"> </w:t>
      </w:r>
      <w:r w:rsidRPr="004F5A7E">
        <w:t xml:space="preserve">pro vlastní dobré sebehodnocení, ačkoliv je přirozené v ní spatřovat kritérium vlastní práce. Tato situace je </w:t>
      </w:r>
      <w:r w:rsidR="0033585E">
        <w:t xml:space="preserve">zcela typická např. při </w:t>
      </w:r>
      <w:r w:rsidRPr="004F5A7E">
        <w:t>práci s </w:t>
      </w:r>
      <w:r w:rsidR="0033585E">
        <w:t>žáky</w:t>
      </w:r>
      <w:r w:rsidRPr="004F5A7E">
        <w:t xml:space="preserve"> s těžkým kombinovaným postižením. U mnoha z nich nelze dlouhodobě vidět žádné výrazné změny, nehledě na kvalitu odvedené práce. Pro </w:t>
      </w:r>
      <w:r w:rsidR="0033585E">
        <w:t xml:space="preserve">učitele </w:t>
      </w:r>
      <w:r w:rsidRPr="004F5A7E">
        <w:t>je důležité vědět, jakým náhradním způsobem uspokojuje svou potřebu pozitivního ohodnocení, která i v těchto případech naprosto nutná pro zabránění syndromu vyhoření (významná je podpora nadřízených pracovníků).</w:t>
      </w:r>
    </w:p>
    <w:p w:rsidR="002279D2" w:rsidRDefault="002279D2" w:rsidP="000D114E">
      <w:pPr>
        <w:spacing w:line="240" w:lineRule="auto"/>
        <w:jc w:val="both"/>
      </w:pPr>
      <w:r w:rsidRPr="004F5A7E">
        <w:t xml:space="preserve">Třetím paradoxem je dávání přednosti pomáhání na úkor často </w:t>
      </w:r>
      <w:r w:rsidRPr="004F5A7E">
        <w:rPr>
          <w:b/>
        </w:rPr>
        <w:t>neadekvátně nízkého ohodnocení vlastní práce</w:t>
      </w:r>
      <w:r w:rsidRPr="004F5A7E">
        <w:t>, jako bychom neměli nárok být za profesionální pomáhání druhým náležitě finančně ohodnoceni. Bez náležitého ohodnocení však dlouhodobě nemůže vykonávat svou práci dobře a projeví se to na její kvalitě. Kopřiva (2006) uvádí jako optimální situaci, kdy je pomáhající schopen opatřit si takový výdělek, aby nežil s pocity stresu a nouze, aby se myšlenkami na peníze nemusel neustále zabývat. Pochopitelně pokud se z pomáhání stává podnikání, jde již o činnost kvalitativně odlišnou.</w:t>
      </w:r>
      <w:r w:rsidR="0033585E">
        <w:t xml:space="preserve"> Učitelé obvykle nemohou výši svého výdělku ovlivnit tak, jako lidé v soukromé sféře.</w:t>
      </w:r>
    </w:p>
    <w:p w:rsidR="002279D2" w:rsidRDefault="002279D2" w:rsidP="000D114E">
      <w:pPr>
        <w:spacing w:line="240" w:lineRule="auto"/>
        <w:jc w:val="both"/>
      </w:pPr>
    </w:p>
    <w:p w:rsidR="002279D2" w:rsidRPr="00903FC0" w:rsidRDefault="002279D2" w:rsidP="000D114E">
      <w:pPr>
        <w:spacing w:line="240" w:lineRule="auto"/>
        <w:jc w:val="both"/>
        <w:rPr>
          <w:b/>
        </w:rPr>
      </w:pPr>
      <w:r>
        <w:rPr>
          <w:b/>
        </w:rPr>
        <w:t>Fáze a příznaky syndromu vyhoření</w:t>
      </w:r>
    </w:p>
    <w:p w:rsidR="002279D2" w:rsidRPr="004F5A7E" w:rsidRDefault="002279D2" w:rsidP="000D114E">
      <w:pPr>
        <w:spacing w:line="240" w:lineRule="auto"/>
        <w:jc w:val="both"/>
      </w:pPr>
      <w:r w:rsidRPr="004F5A7E">
        <w:lastRenderedPageBreak/>
        <w:t>Vývoj syndromu vyhoření může probíhat v několika měsících až letec</w:t>
      </w:r>
      <w:r>
        <w:t xml:space="preserve">h. Řada autorů cituje </w:t>
      </w:r>
      <w:proofErr w:type="spellStart"/>
      <w:r>
        <w:t>Edelwiche</w:t>
      </w:r>
      <w:proofErr w:type="spellEnd"/>
      <w:r>
        <w:t xml:space="preserve"> a Brodského, kteří popisují pět fází syndromu vyhoření</w:t>
      </w:r>
      <w:r w:rsidRPr="004F5A7E">
        <w:t xml:space="preserve"> (</w:t>
      </w:r>
      <w:proofErr w:type="spellStart"/>
      <w:r>
        <w:t>Rush</w:t>
      </w:r>
      <w:proofErr w:type="spellEnd"/>
      <w:r>
        <w:t xml:space="preserve">, 2003; </w:t>
      </w:r>
      <w:proofErr w:type="spellStart"/>
      <w:r w:rsidRPr="004F5A7E">
        <w:t>Stock</w:t>
      </w:r>
      <w:proofErr w:type="spellEnd"/>
      <w:r w:rsidRPr="004F5A7E">
        <w:t>, 2010</w:t>
      </w:r>
      <w:r>
        <w:t>;</w:t>
      </w:r>
      <w:r w:rsidRPr="004F5A7E">
        <w:t xml:space="preserve"> </w:t>
      </w:r>
      <w:r>
        <w:t>Tošnerová, Tošner, 2002</w:t>
      </w:r>
      <w:r w:rsidRPr="004F5A7E">
        <w:t>):</w:t>
      </w:r>
    </w:p>
    <w:p w:rsidR="002279D2" w:rsidRPr="004F5A7E" w:rsidRDefault="002279D2" w:rsidP="000D114E">
      <w:pPr>
        <w:numPr>
          <w:ilvl w:val="0"/>
          <w:numId w:val="5"/>
        </w:numPr>
        <w:spacing w:after="0" w:line="240" w:lineRule="auto"/>
        <w:jc w:val="both"/>
      </w:pPr>
      <w:r w:rsidRPr="004F5A7E">
        <w:rPr>
          <w:b/>
          <w:bCs/>
        </w:rPr>
        <w:t xml:space="preserve">nadšení: </w:t>
      </w:r>
      <w:r w:rsidRPr="004F5A7E">
        <w:t>vysoké</w:t>
      </w:r>
      <w:r>
        <w:t xml:space="preserve"> ideály, vysoká angažovanost;</w:t>
      </w:r>
    </w:p>
    <w:p w:rsidR="002279D2" w:rsidRPr="004F5A7E" w:rsidRDefault="002279D2" w:rsidP="000D114E">
      <w:pPr>
        <w:numPr>
          <w:ilvl w:val="0"/>
          <w:numId w:val="5"/>
        </w:numPr>
        <w:spacing w:after="0" w:line="240" w:lineRule="auto"/>
        <w:jc w:val="both"/>
      </w:pPr>
      <w:r w:rsidRPr="004F5A7E">
        <w:rPr>
          <w:b/>
          <w:bCs/>
        </w:rPr>
        <w:t xml:space="preserve">stagnace: </w:t>
      </w:r>
      <w:r w:rsidRPr="004F5A7E">
        <w:t>ideály se nedaří realizovat, mění se jejich zaměření. Výrazné snížení angažovanosti. Požadavky klientů, jejich příbuzných, či za</w:t>
      </w:r>
      <w:r>
        <w:t>městnavatele začínají obtěžovat;</w:t>
      </w:r>
    </w:p>
    <w:p w:rsidR="002279D2" w:rsidRPr="004F5A7E" w:rsidRDefault="002279D2" w:rsidP="000D114E">
      <w:pPr>
        <w:numPr>
          <w:ilvl w:val="0"/>
          <w:numId w:val="5"/>
        </w:numPr>
        <w:spacing w:after="0" w:line="240" w:lineRule="auto"/>
        <w:jc w:val="both"/>
      </w:pPr>
      <w:r w:rsidRPr="004F5A7E">
        <w:rPr>
          <w:b/>
          <w:bCs/>
        </w:rPr>
        <w:t>frustrace:</w:t>
      </w:r>
      <w:r w:rsidRPr="004F5A7E">
        <w:t xml:space="preserve"> pracovník vnímá klienta negativně, pracoviště pro</w:t>
      </w:r>
      <w:r>
        <w:t xml:space="preserve"> něj představuje velké zklamání;</w:t>
      </w:r>
    </w:p>
    <w:p w:rsidR="002279D2" w:rsidRPr="004F5A7E" w:rsidRDefault="002279D2" w:rsidP="000D114E">
      <w:pPr>
        <w:numPr>
          <w:ilvl w:val="0"/>
          <w:numId w:val="5"/>
        </w:numPr>
        <w:spacing w:after="0" w:line="240" w:lineRule="auto"/>
        <w:jc w:val="both"/>
      </w:pPr>
      <w:r w:rsidRPr="004F5A7E">
        <w:rPr>
          <w:b/>
          <w:bCs/>
        </w:rPr>
        <w:t>apatie:</w:t>
      </w:r>
      <w:r w:rsidRPr="004F5A7E">
        <w:t xml:space="preserve"> mezi pracovníkem a klientem vládne nepřátelství, pracovník se vyhýbá odborným rozhovorům </w:t>
      </w:r>
      <w:r>
        <w:t>s kolegy a jakýmkoliv aktivitám;</w:t>
      </w:r>
    </w:p>
    <w:p w:rsidR="002279D2" w:rsidRPr="004F5A7E" w:rsidRDefault="002279D2" w:rsidP="000D114E">
      <w:pPr>
        <w:numPr>
          <w:ilvl w:val="0"/>
          <w:numId w:val="5"/>
        </w:numPr>
        <w:spacing w:after="0" w:line="240" w:lineRule="auto"/>
        <w:jc w:val="both"/>
      </w:pPr>
      <w:r w:rsidRPr="004F5A7E">
        <w:rPr>
          <w:b/>
          <w:bCs/>
        </w:rPr>
        <w:t>syndrom vyhoření:</w:t>
      </w:r>
      <w:r w:rsidRPr="004F5A7E">
        <w:t xml:space="preserve"> dosaženo stadia úplného vyčerpání – ztráta smyslu práce, cynismus, odosobnění, odcizení, vymizení reflexe vnitřních norem, výrazné psychosomatické potíže (v oblasti srdce, krevního oběhu, trávící soustavy a svalstva).</w:t>
      </w:r>
    </w:p>
    <w:p w:rsidR="002279D2" w:rsidRPr="004F5A7E" w:rsidRDefault="002279D2" w:rsidP="000D114E">
      <w:pPr>
        <w:spacing w:line="240" w:lineRule="auto"/>
        <w:jc w:val="both"/>
      </w:pPr>
    </w:p>
    <w:p w:rsidR="002279D2" w:rsidRPr="002279D2" w:rsidRDefault="002279D2" w:rsidP="000D114E">
      <w:pPr>
        <w:spacing w:line="240" w:lineRule="auto"/>
        <w:jc w:val="both"/>
      </w:pPr>
      <w:r w:rsidRPr="004F5A7E">
        <w:t xml:space="preserve">Pro zjištění, v jaké fázi syndromu vyhoření se nacházíme, lze použít různé testy. Na internetu lze tyto testy s automatickým vyhodnocením najít na </w:t>
      </w:r>
      <w:r w:rsidR="00CF082E">
        <w:t xml:space="preserve">internetových adresách, které jsou uvedeny v seznamu literatury. </w:t>
      </w:r>
      <w:r>
        <w:t>Tyto testy lze použít pro přibližnou orientaci vlastního nastavení. Pro hlubší psychologickou práci je však zapotřebí vyhledat odbornou pomoc.</w:t>
      </w:r>
    </w:p>
    <w:p w:rsidR="002279D2" w:rsidRDefault="002279D2" w:rsidP="000D114E">
      <w:pPr>
        <w:spacing w:line="240" w:lineRule="auto"/>
        <w:jc w:val="both"/>
      </w:pPr>
      <w:r w:rsidRPr="004F5A7E">
        <w:t xml:space="preserve">Stav vyhoření ohlašuje celá řada </w:t>
      </w:r>
      <w:r w:rsidRPr="00903FC0">
        <w:rPr>
          <w:b/>
        </w:rPr>
        <w:t>příznaků</w:t>
      </w:r>
      <w:r w:rsidRPr="004F5A7E">
        <w:t xml:space="preserve">: člověk se cítí celkově špatně, je emocionálně, duševně i tělesně unavený. Má pocity bezmoci a beznaděje, nemá chuť do práce ani radost ze života. Podle Kopřivy (2006) je do syndromu vyhoření vždy zapletena otázka po </w:t>
      </w:r>
      <w:r w:rsidRPr="002279D2">
        <w:rPr>
          <w:b/>
        </w:rPr>
        <w:t>smyslu vlastní práce</w:t>
      </w:r>
      <w:r w:rsidRPr="004F5A7E">
        <w:t xml:space="preserve">. </w:t>
      </w:r>
    </w:p>
    <w:p w:rsidR="002279D2" w:rsidRPr="004F5A7E" w:rsidRDefault="002279D2" w:rsidP="000D114E">
      <w:pPr>
        <w:spacing w:line="240" w:lineRule="auto"/>
        <w:jc w:val="both"/>
      </w:pPr>
      <w:r w:rsidRPr="004F5A7E">
        <w:t>Syndrom vyhoření se podle MKN 10 projevuje těmito příznaky:</w:t>
      </w:r>
    </w:p>
    <w:p w:rsidR="002279D2" w:rsidRPr="002279D2" w:rsidRDefault="002279D2" w:rsidP="000D114E">
      <w:pPr>
        <w:spacing w:line="240" w:lineRule="auto"/>
        <w:jc w:val="both"/>
        <w:rPr>
          <w:bCs/>
        </w:rPr>
      </w:pPr>
      <w:r w:rsidRPr="004F5A7E">
        <w:rPr>
          <w:b/>
        </w:rPr>
        <w:t>Psychické příznaky</w:t>
      </w:r>
      <w:r>
        <w:rPr>
          <w:b/>
          <w:bCs/>
        </w:rPr>
        <w:t xml:space="preserve"> </w:t>
      </w:r>
      <w:r>
        <w:rPr>
          <w:bCs/>
        </w:rPr>
        <w:t>se projevují na kognitivní a emocionální rovině.</w:t>
      </w:r>
    </w:p>
    <w:p w:rsidR="002279D2" w:rsidRPr="004F5A7E" w:rsidRDefault="002279D2" w:rsidP="000D114E">
      <w:pPr>
        <w:spacing w:line="240" w:lineRule="auto"/>
        <w:jc w:val="both"/>
      </w:pPr>
      <w:r w:rsidRPr="004F5A7E">
        <w:rPr>
          <w:bCs/>
        </w:rPr>
        <w:t>Kognitivní rovina:</w:t>
      </w:r>
    </w:p>
    <w:p w:rsidR="002279D2" w:rsidRPr="004F5A7E" w:rsidRDefault="002279D2" w:rsidP="000D114E">
      <w:pPr>
        <w:numPr>
          <w:ilvl w:val="0"/>
          <w:numId w:val="1"/>
        </w:numPr>
        <w:spacing w:after="0" w:line="240" w:lineRule="auto"/>
        <w:jc w:val="both"/>
      </w:pPr>
      <w:r w:rsidRPr="004F5A7E">
        <w:t>ztráta nadšení, schopnosti pra</w:t>
      </w:r>
      <w:r>
        <w:t>covního nasazení, zodpovědnosti;</w:t>
      </w:r>
    </w:p>
    <w:p w:rsidR="002279D2" w:rsidRPr="004F5A7E" w:rsidRDefault="002279D2" w:rsidP="000D114E">
      <w:pPr>
        <w:numPr>
          <w:ilvl w:val="0"/>
          <w:numId w:val="1"/>
        </w:numPr>
        <w:spacing w:after="0" w:line="240" w:lineRule="auto"/>
        <w:jc w:val="both"/>
      </w:pPr>
      <w:r>
        <w:t>nechuť, lhostejnost k práci;</w:t>
      </w:r>
    </w:p>
    <w:p w:rsidR="002279D2" w:rsidRPr="004F5A7E" w:rsidRDefault="002279D2" w:rsidP="000D114E">
      <w:pPr>
        <w:numPr>
          <w:ilvl w:val="0"/>
          <w:numId w:val="1"/>
        </w:numPr>
        <w:spacing w:after="0" w:line="240" w:lineRule="auto"/>
        <w:jc w:val="both"/>
      </w:pPr>
      <w:r w:rsidRPr="004F5A7E">
        <w:t>negativní postoj k sobě, k práci, k inst</w:t>
      </w:r>
      <w:r>
        <w:t>ituci, ke společnosti, k životu;</w:t>
      </w:r>
    </w:p>
    <w:p w:rsidR="002279D2" w:rsidRPr="004F5A7E" w:rsidRDefault="002279D2" w:rsidP="000D114E">
      <w:pPr>
        <w:numPr>
          <w:ilvl w:val="0"/>
          <w:numId w:val="1"/>
        </w:numPr>
        <w:spacing w:after="0" w:line="240" w:lineRule="auto"/>
        <w:jc w:val="both"/>
      </w:pPr>
      <w:r>
        <w:t>únik do fantazie;</w:t>
      </w:r>
    </w:p>
    <w:p w:rsidR="002279D2" w:rsidRPr="004F5A7E" w:rsidRDefault="002279D2" w:rsidP="000D114E">
      <w:pPr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4F5A7E">
        <w:t>potíže se soustředěním, zapomínání.</w:t>
      </w:r>
    </w:p>
    <w:p w:rsidR="002279D2" w:rsidRPr="004F5A7E" w:rsidRDefault="002279D2" w:rsidP="000D114E">
      <w:pPr>
        <w:spacing w:line="240" w:lineRule="auto"/>
        <w:jc w:val="both"/>
        <w:rPr>
          <w:bCs/>
        </w:rPr>
      </w:pPr>
      <w:r w:rsidRPr="004F5A7E">
        <w:rPr>
          <w:bCs/>
        </w:rPr>
        <w:t>Emocionální rovina:</w:t>
      </w:r>
    </w:p>
    <w:p w:rsidR="002279D2" w:rsidRPr="004F5A7E" w:rsidRDefault="002279D2" w:rsidP="000D114E">
      <w:pPr>
        <w:numPr>
          <w:ilvl w:val="0"/>
          <w:numId w:val="2"/>
        </w:numPr>
        <w:spacing w:after="0" w:line="240" w:lineRule="auto"/>
        <w:jc w:val="both"/>
      </w:pPr>
      <w:r w:rsidRPr="004F5A7E">
        <w:t>sklíčenost, pocity bezmoci, popudli</w:t>
      </w:r>
      <w:r>
        <w:t>vost, agresivita, nespokojenost;</w:t>
      </w:r>
    </w:p>
    <w:p w:rsidR="002279D2" w:rsidRPr="004F5A7E" w:rsidRDefault="002279D2" w:rsidP="000D114E">
      <w:pPr>
        <w:numPr>
          <w:ilvl w:val="0"/>
          <w:numId w:val="2"/>
        </w:numPr>
        <w:spacing w:after="0" w:line="240" w:lineRule="auto"/>
        <w:jc w:val="both"/>
      </w:pPr>
      <w:r w:rsidRPr="004F5A7E">
        <w:t>pocit nedostatku uznání.</w:t>
      </w:r>
    </w:p>
    <w:p w:rsidR="002279D2" w:rsidRDefault="002279D2" w:rsidP="000D114E">
      <w:pPr>
        <w:spacing w:line="240" w:lineRule="auto"/>
        <w:jc w:val="both"/>
        <w:rPr>
          <w:b/>
        </w:rPr>
      </w:pPr>
    </w:p>
    <w:p w:rsidR="002279D2" w:rsidRPr="004F5A7E" w:rsidRDefault="002279D2" w:rsidP="000D114E">
      <w:pPr>
        <w:spacing w:line="240" w:lineRule="auto"/>
        <w:jc w:val="both"/>
        <w:rPr>
          <w:b/>
        </w:rPr>
      </w:pPr>
      <w:r w:rsidRPr="004F5A7E">
        <w:rPr>
          <w:b/>
        </w:rPr>
        <w:t>Tělesné příznaky</w:t>
      </w:r>
    </w:p>
    <w:p w:rsidR="002279D2" w:rsidRPr="004F5A7E" w:rsidRDefault="002279D2" w:rsidP="000D114E">
      <w:pPr>
        <w:numPr>
          <w:ilvl w:val="0"/>
          <w:numId w:val="3"/>
        </w:numPr>
        <w:spacing w:after="0" w:line="240" w:lineRule="auto"/>
        <w:jc w:val="both"/>
      </w:pPr>
      <w:r w:rsidRPr="004F5A7E">
        <w:t>poruchy spánku, chuti k jídlu, náchylnost k nemocím, vegetativní ob</w:t>
      </w:r>
      <w:r>
        <w:t>tíže (srdce, dýchání, zažívání);</w:t>
      </w:r>
    </w:p>
    <w:p w:rsidR="002279D2" w:rsidRPr="004F5A7E" w:rsidRDefault="002279D2" w:rsidP="000D114E">
      <w:pPr>
        <w:numPr>
          <w:ilvl w:val="0"/>
          <w:numId w:val="3"/>
        </w:numPr>
        <w:spacing w:after="0" w:line="240" w:lineRule="auto"/>
        <w:jc w:val="both"/>
      </w:pPr>
      <w:r w:rsidRPr="004F5A7E">
        <w:t>rychlá unavitelnost, vyčerpanost svalové napětí, vysoký krevní tlak.</w:t>
      </w:r>
    </w:p>
    <w:p w:rsidR="002279D2" w:rsidRDefault="002279D2" w:rsidP="000D114E">
      <w:pPr>
        <w:spacing w:line="240" w:lineRule="auto"/>
        <w:jc w:val="both"/>
        <w:rPr>
          <w:b/>
        </w:rPr>
      </w:pPr>
    </w:p>
    <w:p w:rsidR="002279D2" w:rsidRPr="004F5A7E" w:rsidRDefault="002279D2" w:rsidP="000D114E">
      <w:pPr>
        <w:spacing w:line="240" w:lineRule="auto"/>
        <w:jc w:val="both"/>
        <w:rPr>
          <w:b/>
        </w:rPr>
      </w:pPr>
      <w:r w:rsidRPr="004F5A7E">
        <w:rPr>
          <w:b/>
        </w:rPr>
        <w:t>Sociální vztahy</w:t>
      </w:r>
    </w:p>
    <w:p w:rsidR="002279D2" w:rsidRPr="004F5A7E" w:rsidRDefault="002279D2" w:rsidP="000D114E">
      <w:pPr>
        <w:numPr>
          <w:ilvl w:val="0"/>
          <w:numId w:val="4"/>
        </w:numPr>
        <w:spacing w:after="0" w:line="240" w:lineRule="auto"/>
        <w:jc w:val="both"/>
      </w:pPr>
      <w:r w:rsidRPr="004F5A7E">
        <w:t>ubývaní angažovanosti, sna</w:t>
      </w:r>
      <w:r>
        <w:t>hy pomáhat problémovým klientům;</w:t>
      </w:r>
    </w:p>
    <w:p w:rsidR="002279D2" w:rsidRPr="004F5A7E" w:rsidRDefault="002279D2" w:rsidP="000D114E">
      <w:pPr>
        <w:numPr>
          <w:ilvl w:val="0"/>
          <w:numId w:val="4"/>
        </w:numPr>
        <w:spacing w:after="0" w:line="240" w:lineRule="auto"/>
        <w:jc w:val="both"/>
      </w:pPr>
      <w:r w:rsidRPr="004F5A7E">
        <w:t>omezení kontakt</w:t>
      </w:r>
      <w:r>
        <w:t>u s klienty a jejich příbuznými;</w:t>
      </w:r>
    </w:p>
    <w:p w:rsidR="002279D2" w:rsidRPr="004F5A7E" w:rsidRDefault="002279D2" w:rsidP="000D114E">
      <w:pPr>
        <w:numPr>
          <w:ilvl w:val="0"/>
          <w:numId w:val="4"/>
        </w:numPr>
        <w:spacing w:after="0" w:line="240" w:lineRule="auto"/>
        <w:jc w:val="both"/>
      </w:pPr>
      <w:r>
        <w:t>omezení kontaktů s kolegy;</w:t>
      </w:r>
    </w:p>
    <w:p w:rsidR="002279D2" w:rsidRPr="004F5A7E" w:rsidRDefault="002279D2" w:rsidP="000D114E">
      <w:pPr>
        <w:numPr>
          <w:ilvl w:val="0"/>
          <w:numId w:val="4"/>
        </w:numPr>
        <w:spacing w:after="0" w:line="240" w:lineRule="auto"/>
        <w:jc w:val="both"/>
      </w:pPr>
      <w:r w:rsidRPr="004F5A7E">
        <w:lastRenderedPageBreak/>
        <w:t>přibývá</w:t>
      </w:r>
      <w:r>
        <w:t>ní konfliktů v oblasti soukromí;</w:t>
      </w:r>
    </w:p>
    <w:p w:rsidR="002279D2" w:rsidRPr="004F5A7E" w:rsidRDefault="002279D2" w:rsidP="000D114E">
      <w:pPr>
        <w:numPr>
          <w:ilvl w:val="0"/>
          <w:numId w:val="4"/>
        </w:numPr>
        <w:spacing w:after="0" w:line="240" w:lineRule="auto"/>
        <w:jc w:val="both"/>
      </w:pPr>
      <w:r w:rsidRPr="004F5A7E">
        <w:t>nedostatečná příprava k výkonu práce.</w:t>
      </w:r>
    </w:p>
    <w:p w:rsidR="002279D2" w:rsidRPr="004F5A7E" w:rsidRDefault="002279D2" w:rsidP="000D114E">
      <w:pPr>
        <w:spacing w:line="240" w:lineRule="auto"/>
        <w:jc w:val="both"/>
      </w:pPr>
    </w:p>
    <w:p w:rsidR="002279D2" w:rsidRPr="004F5A7E" w:rsidRDefault="002279D2" w:rsidP="000D114E">
      <w:pPr>
        <w:spacing w:line="240" w:lineRule="auto"/>
        <w:jc w:val="both"/>
        <w:rPr>
          <w:b/>
        </w:rPr>
      </w:pPr>
      <w:r w:rsidRPr="004F5A7E">
        <w:rPr>
          <w:b/>
        </w:rPr>
        <w:t>Zvládání projevů syndromu vyhoření</w:t>
      </w:r>
    </w:p>
    <w:p w:rsidR="002279D2" w:rsidRPr="004F5A7E" w:rsidRDefault="002279D2" w:rsidP="000D114E">
      <w:pPr>
        <w:spacing w:line="240" w:lineRule="auto"/>
        <w:jc w:val="both"/>
      </w:pPr>
      <w:r w:rsidRPr="004F5A7E">
        <w:t xml:space="preserve">Je důležité rozpoznat co nejdříve počínající příznaky syndromu vyhoření. V počínajících stádiích lze totiž podniknout řadu preventivních opatření. </w:t>
      </w:r>
      <w:r w:rsidR="00CF082E">
        <w:t xml:space="preserve">Někdy stačí podpora sociální sítě, kterou má každý z nás vytvořenou ve svém okolí. Důležité je mít možnost své těžkosti sdílet s druhými lidmi. </w:t>
      </w:r>
      <w:r w:rsidRPr="004F5A7E">
        <w:t xml:space="preserve">V dalších stádiích je již často nezbytné vyhledání </w:t>
      </w:r>
      <w:r w:rsidR="00CF082E">
        <w:t xml:space="preserve">odborné </w:t>
      </w:r>
      <w:r w:rsidRPr="004F5A7E">
        <w:t>pomoci (někdy včetně podpůrné farmakoterapie), neboť syndrom vyhoření negativně ovlivňuje nejen oblast pracovní, ale také oblast života soukromého a duševního. Samotná změna práce může dočasně pomoci, ale dlouhodobě neřeší potíže, které syndrom vyhoření u daného jedince vyvolaly.</w:t>
      </w:r>
    </w:p>
    <w:p w:rsidR="002279D2" w:rsidRPr="004F5A7E" w:rsidRDefault="002279D2" w:rsidP="000D114E">
      <w:pPr>
        <w:spacing w:line="240" w:lineRule="auto"/>
        <w:jc w:val="both"/>
      </w:pPr>
      <w:r w:rsidRPr="004F5A7E">
        <w:t xml:space="preserve">Svou roli hraje také věk a délka vykonávání profese. U starších zaměstnanců nebo zaměstnanců pracujících v dané instituci dlouho dobu již obvykle nemůžeme očekávat příliš velký potenciál ke změně. </w:t>
      </w:r>
      <w:proofErr w:type="spellStart"/>
      <w:r w:rsidRPr="004F5A7E">
        <w:t>Kallwass</w:t>
      </w:r>
      <w:proofErr w:type="spellEnd"/>
      <w:r w:rsidRPr="004F5A7E">
        <w:t xml:space="preserve"> (2007) uvádí studie několika kasuistik doplněných radami, které by v jednotlivých případech mohly nabídnout vhodnou psychoterapeutickou pomoc.</w:t>
      </w:r>
    </w:p>
    <w:p w:rsidR="002279D2" w:rsidRPr="004F5A7E" w:rsidRDefault="002279D2" w:rsidP="000D114E">
      <w:pPr>
        <w:spacing w:line="240" w:lineRule="auto"/>
        <w:jc w:val="both"/>
      </w:pPr>
    </w:p>
    <w:p w:rsidR="002279D2" w:rsidRPr="004F5A7E" w:rsidRDefault="002279D2" w:rsidP="000D114E">
      <w:pPr>
        <w:spacing w:line="240" w:lineRule="auto"/>
        <w:jc w:val="both"/>
      </w:pPr>
      <w:r w:rsidRPr="004F5A7E">
        <w:t>Problematika prevence situace, která vede k syndromu vyhoření, je odlišná z pohledu jednotlivce a fungování konkrétní instituce, v níž jednotliví zaměstnanci pracují. Prevence na úrovni instituce se týká celkového managementu a organizace práce, za který jsou zodpovědní zaměstnanci ve vedoucích funkcích. K důležitým proměnným patří např. míra svobody a kontroly zaměstnanců, způsoby komunikace na pracovišti, poskytování zpětné vazby, plánování, ale také např. míra možnosti vyjádření vlastních názorů a pocitů.</w:t>
      </w:r>
    </w:p>
    <w:p w:rsidR="002279D2" w:rsidRDefault="002279D2" w:rsidP="000D114E">
      <w:pPr>
        <w:spacing w:line="240" w:lineRule="auto"/>
        <w:jc w:val="both"/>
      </w:pPr>
      <w:r w:rsidRPr="004F5A7E">
        <w:t>Některé patologické vzorce fungující na úrovni jednotlivých organizací mohou být velmi rezistentní ke změně. Patrně však nenalezne bezchybnou instituci, o které bychom mohli říct, že poskytuje ideální podmínky pro práci svých zaměstnanců. V </w:t>
      </w:r>
      <w:r w:rsidR="00CF082E">
        <w:t>některých</w:t>
      </w:r>
      <w:r w:rsidRPr="004F5A7E">
        <w:t xml:space="preserve"> případech (pokud nechceme z práce zcela odejít) můžeme změnit pouze svůj postoj a způsob vlastního fungování uvnitř dané organizace</w:t>
      </w:r>
      <w:r w:rsidR="00CF082E">
        <w:t>, což samo o sobě může být náročným požadavkem (musíme vzít v úvahu osobnostní charakteristiky každého jedince)</w:t>
      </w:r>
      <w:r w:rsidRPr="004F5A7E">
        <w:t xml:space="preserve">. </w:t>
      </w:r>
      <w:r w:rsidR="00CF082E">
        <w:t xml:space="preserve">Podstatné bude patrně to, jak jedinec vyhodnotí zisky a těžkosti, které mu </w:t>
      </w:r>
      <w:r w:rsidR="0011250E">
        <w:t>práce v dané škole, organizaci přináší, a alternativy, které se mu nabízejí.</w:t>
      </w:r>
    </w:p>
    <w:p w:rsidR="002279D2" w:rsidRDefault="002279D2" w:rsidP="000D114E">
      <w:pPr>
        <w:spacing w:line="240" w:lineRule="auto"/>
        <w:jc w:val="both"/>
      </w:pPr>
    </w:p>
    <w:p w:rsidR="002279D2" w:rsidRPr="004F5A7E" w:rsidRDefault="002279D2" w:rsidP="000D114E">
      <w:pPr>
        <w:spacing w:line="240" w:lineRule="auto"/>
        <w:jc w:val="both"/>
      </w:pPr>
      <w:r>
        <w:t>V odborné literatuře můžeme nalézt mnoho doporučení</w:t>
      </w:r>
      <w:r w:rsidR="0011250E">
        <w:t>. Uvádíme je zde s vědomím, že tato doporučení nemohou nahradit osobní a odbornou podporu, která je ve vztahu k syndromu vyhoření nezbytná</w:t>
      </w:r>
      <w:r w:rsidRPr="004F5A7E">
        <w:t>:</w:t>
      </w:r>
    </w:p>
    <w:p w:rsidR="002279D2" w:rsidRPr="004F5A7E" w:rsidRDefault="002279D2" w:rsidP="000D114E">
      <w:pPr>
        <w:numPr>
          <w:ilvl w:val="0"/>
          <w:numId w:val="6"/>
        </w:numPr>
        <w:spacing w:after="0" w:line="240" w:lineRule="auto"/>
        <w:jc w:val="both"/>
      </w:pPr>
      <w:r w:rsidRPr="004F5A7E">
        <w:t>Být k sobě mírný, vlídný a laskavý. Uvědomit si, že blaho našich klientů do značné míry závisí na našem vlastním psychickém stavu, energii a vyrovnanosti.</w:t>
      </w:r>
    </w:p>
    <w:p w:rsidR="002279D2" w:rsidRPr="004F5A7E" w:rsidRDefault="002279D2" w:rsidP="000D114E">
      <w:pPr>
        <w:numPr>
          <w:ilvl w:val="0"/>
          <w:numId w:val="6"/>
        </w:numPr>
        <w:spacing w:after="0" w:line="240" w:lineRule="auto"/>
        <w:jc w:val="both"/>
      </w:pPr>
      <w:r w:rsidRPr="004F5A7E">
        <w:t>Uvědomit si, že druhému člověku máme pomáhat, ne snažit se ho změnit.</w:t>
      </w:r>
    </w:p>
    <w:p w:rsidR="002279D2" w:rsidRPr="004F5A7E" w:rsidRDefault="002279D2" w:rsidP="000D114E">
      <w:pPr>
        <w:numPr>
          <w:ilvl w:val="0"/>
          <w:numId w:val="6"/>
        </w:numPr>
        <w:spacing w:after="0" w:line="240" w:lineRule="auto"/>
        <w:jc w:val="both"/>
      </w:pPr>
      <w:r w:rsidRPr="004F5A7E">
        <w:t>Snížit příliš vysoké pracovní nároky a přijmout skutečnost, že člověk je chybující.</w:t>
      </w:r>
    </w:p>
    <w:p w:rsidR="002279D2" w:rsidRPr="004F5A7E" w:rsidRDefault="002279D2" w:rsidP="000D114E">
      <w:pPr>
        <w:numPr>
          <w:ilvl w:val="0"/>
          <w:numId w:val="6"/>
        </w:numPr>
        <w:spacing w:after="0" w:line="240" w:lineRule="auto"/>
        <w:jc w:val="both"/>
      </w:pPr>
      <w:r w:rsidRPr="004F5A7E">
        <w:rPr>
          <w:bCs/>
        </w:rPr>
        <w:t xml:space="preserve">Nepropadat syndromu pomocníka, tzn. </w:t>
      </w:r>
      <w:r w:rsidRPr="004F5A7E">
        <w:t>vyhnout se nadměrné citlivosti k potřebám druhých lidí, zodpovědnosti za všechno a vytvořit si dostatečný emocionální odstup (čím více druhým pomáháme, tím více jsou bezmocní).</w:t>
      </w:r>
    </w:p>
    <w:p w:rsidR="002279D2" w:rsidRPr="004F5A7E" w:rsidRDefault="002279D2" w:rsidP="000D114E">
      <w:pPr>
        <w:numPr>
          <w:ilvl w:val="0"/>
          <w:numId w:val="6"/>
        </w:numPr>
        <w:spacing w:after="0" w:line="240" w:lineRule="auto"/>
        <w:jc w:val="both"/>
      </w:pPr>
      <w:r w:rsidRPr="004F5A7E">
        <w:t>Naučit se říkat NE a nenechat se přetěžovat.</w:t>
      </w:r>
    </w:p>
    <w:p w:rsidR="002279D2" w:rsidRPr="004F5A7E" w:rsidRDefault="002279D2" w:rsidP="000D114E">
      <w:pPr>
        <w:numPr>
          <w:ilvl w:val="0"/>
          <w:numId w:val="6"/>
        </w:numPr>
        <w:spacing w:after="0" w:line="240" w:lineRule="auto"/>
        <w:jc w:val="both"/>
      </w:pPr>
      <w:r w:rsidRPr="004F5A7E">
        <w:t>Stanovit si priority a soustředit se na činnosti, které si vybereme jako podstatné.</w:t>
      </w:r>
    </w:p>
    <w:p w:rsidR="002279D2" w:rsidRPr="004F5A7E" w:rsidRDefault="002279D2" w:rsidP="000D114E">
      <w:pPr>
        <w:numPr>
          <w:ilvl w:val="0"/>
          <w:numId w:val="6"/>
        </w:numPr>
        <w:spacing w:after="0" w:line="240" w:lineRule="auto"/>
        <w:jc w:val="both"/>
      </w:pPr>
      <w:r w:rsidRPr="004F5A7E">
        <w:t>Naučit se organizovat práci a plánovat čas (vyhnout se odkládání práce, umět práci rozdělit a udělat si přestávky).</w:t>
      </w:r>
    </w:p>
    <w:p w:rsidR="002279D2" w:rsidRPr="004F5A7E" w:rsidRDefault="002279D2" w:rsidP="000D114E">
      <w:pPr>
        <w:numPr>
          <w:ilvl w:val="0"/>
          <w:numId w:val="6"/>
        </w:numPr>
        <w:spacing w:after="0" w:line="240" w:lineRule="auto"/>
        <w:jc w:val="both"/>
      </w:pPr>
      <w:r w:rsidRPr="004F5A7E">
        <w:lastRenderedPageBreak/>
        <w:t>Vyjadřovat otevřeně (ale citlivě) své pocity.</w:t>
      </w:r>
    </w:p>
    <w:p w:rsidR="002279D2" w:rsidRPr="004F5A7E" w:rsidRDefault="002279D2" w:rsidP="000D114E">
      <w:pPr>
        <w:numPr>
          <w:ilvl w:val="0"/>
          <w:numId w:val="6"/>
        </w:numPr>
        <w:spacing w:after="0" w:line="240" w:lineRule="auto"/>
        <w:jc w:val="both"/>
      </w:pPr>
      <w:r w:rsidRPr="004F5A7E">
        <w:t>Umět vyhledat emocionální podporu, důvěrníka, se kterým můžu mluvit o svých problémech.</w:t>
      </w:r>
    </w:p>
    <w:p w:rsidR="002279D2" w:rsidRPr="004F5A7E" w:rsidRDefault="002279D2" w:rsidP="000D114E">
      <w:pPr>
        <w:numPr>
          <w:ilvl w:val="0"/>
          <w:numId w:val="6"/>
        </w:numPr>
        <w:spacing w:after="0" w:line="240" w:lineRule="auto"/>
        <w:jc w:val="both"/>
      </w:pPr>
      <w:r w:rsidRPr="004F5A7E">
        <w:t>Umět vyhledat věcnou podporu, umět požádat o radu a pomoc kolegu či kolegyni.</w:t>
      </w:r>
    </w:p>
    <w:p w:rsidR="002279D2" w:rsidRPr="004F5A7E" w:rsidRDefault="002279D2" w:rsidP="000D114E">
      <w:pPr>
        <w:numPr>
          <w:ilvl w:val="0"/>
          <w:numId w:val="6"/>
        </w:numPr>
        <w:spacing w:after="0" w:line="240" w:lineRule="auto"/>
        <w:jc w:val="both"/>
      </w:pPr>
      <w:r w:rsidRPr="004F5A7E">
        <w:t>Nově definovat své pracovní i osobní cíle.</w:t>
      </w:r>
    </w:p>
    <w:p w:rsidR="002279D2" w:rsidRPr="004F5A7E" w:rsidRDefault="002279D2" w:rsidP="000D114E">
      <w:pPr>
        <w:numPr>
          <w:ilvl w:val="0"/>
          <w:numId w:val="6"/>
        </w:numPr>
        <w:spacing w:after="0" w:line="240" w:lineRule="auto"/>
        <w:jc w:val="both"/>
      </w:pPr>
      <w:r w:rsidRPr="004F5A7E">
        <w:t>Využít podpory rodiny a přátel.</w:t>
      </w:r>
    </w:p>
    <w:p w:rsidR="002279D2" w:rsidRPr="004F5A7E" w:rsidRDefault="002279D2" w:rsidP="000D114E">
      <w:pPr>
        <w:numPr>
          <w:ilvl w:val="0"/>
          <w:numId w:val="6"/>
        </w:numPr>
        <w:spacing w:after="0" w:line="240" w:lineRule="auto"/>
        <w:jc w:val="both"/>
      </w:pPr>
      <w:r w:rsidRPr="004F5A7E">
        <w:t>Vyvarovat se negativního myšlení (sebelítosti, sebezkoumání).</w:t>
      </w:r>
    </w:p>
    <w:p w:rsidR="002279D2" w:rsidRPr="004F5A7E" w:rsidRDefault="002279D2" w:rsidP="000D114E">
      <w:pPr>
        <w:numPr>
          <w:ilvl w:val="0"/>
          <w:numId w:val="6"/>
        </w:numPr>
        <w:spacing w:after="0" w:line="240" w:lineRule="auto"/>
        <w:jc w:val="both"/>
      </w:pPr>
      <w:r w:rsidRPr="004F5A7E">
        <w:t xml:space="preserve">Předcházet komunikačním problémům, umět sdělit svá očekávání a cíle, </w:t>
      </w:r>
      <w:r w:rsidRPr="004F5A7E">
        <w:rPr>
          <w:bCs/>
        </w:rPr>
        <w:t>vyhýbat se</w:t>
      </w:r>
      <w:r w:rsidRPr="004F5A7E">
        <w:t xml:space="preserve"> ukvapeným rozhodnutím, planým slibům, i výhrůžkám.</w:t>
      </w:r>
    </w:p>
    <w:p w:rsidR="002279D2" w:rsidRPr="004F5A7E" w:rsidRDefault="002279D2" w:rsidP="000D114E">
      <w:pPr>
        <w:numPr>
          <w:ilvl w:val="0"/>
          <w:numId w:val="6"/>
        </w:numPr>
        <w:spacing w:after="0" w:line="240" w:lineRule="auto"/>
        <w:jc w:val="both"/>
      </w:pPr>
      <w:r w:rsidRPr="004F5A7E">
        <w:rPr>
          <w:bCs/>
        </w:rPr>
        <w:t>V kritických okamžicích (např. při konfliktech) zachovat rozvahu, vyhnout se impulsivnímu jednání</w:t>
      </w:r>
      <w:r w:rsidRPr="004F5A7E">
        <w:rPr>
          <w:b/>
          <w:bCs/>
        </w:rPr>
        <w:t>.</w:t>
      </w:r>
    </w:p>
    <w:p w:rsidR="002279D2" w:rsidRPr="004F5A7E" w:rsidRDefault="002279D2" w:rsidP="000D114E">
      <w:pPr>
        <w:numPr>
          <w:ilvl w:val="0"/>
          <w:numId w:val="6"/>
        </w:numPr>
        <w:spacing w:after="0" w:line="240" w:lineRule="auto"/>
        <w:jc w:val="both"/>
      </w:pPr>
      <w:r w:rsidRPr="004F5A7E">
        <w:rPr>
          <w:bCs/>
        </w:rPr>
        <w:t>Konstruktivně analyzovat kritické situace</w:t>
      </w:r>
      <w:r w:rsidRPr="004F5A7E">
        <w:t xml:space="preserve">, navrhnout si alternativy řešení. </w:t>
      </w:r>
    </w:p>
    <w:p w:rsidR="002279D2" w:rsidRPr="004F5A7E" w:rsidRDefault="002279D2" w:rsidP="000D114E">
      <w:pPr>
        <w:numPr>
          <w:ilvl w:val="0"/>
          <w:numId w:val="6"/>
        </w:numPr>
        <w:spacing w:after="0" w:line="240" w:lineRule="auto"/>
        <w:jc w:val="both"/>
      </w:pPr>
      <w:r w:rsidRPr="004F5A7E">
        <w:t>Využívat své zdroje k doplnění energie, odpočinku, mít nějaký způsobe seberealizace a volnočasové aktivity.</w:t>
      </w:r>
    </w:p>
    <w:p w:rsidR="002279D2" w:rsidRPr="004F5A7E" w:rsidRDefault="002279D2" w:rsidP="000D114E">
      <w:pPr>
        <w:numPr>
          <w:ilvl w:val="0"/>
          <w:numId w:val="6"/>
        </w:numPr>
        <w:spacing w:after="0" w:line="240" w:lineRule="auto"/>
        <w:jc w:val="both"/>
        <w:rPr>
          <w:b/>
          <w:bCs/>
          <w:caps/>
        </w:rPr>
      </w:pPr>
      <w:r w:rsidRPr="004F5A7E">
        <w:rPr>
          <w:bCs/>
        </w:rPr>
        <w:t xml:space="preserve">Vyhledávat věcné výzvy, být otevřený </w:t>
      </w:r>
      <w:r w:rsidRPr="004F5A7E">
        <w:t>novým zkušenostem, dále se učit a vzdělávejte.</w:t>
      </w:r>
    </w:p>
    <w:p w:rsidR="002279D2" w:rsidRPr="004F5A7E" w:rsidRDefault="002279D2" w:rsidP="000D114E">
      <w:pPr>
        <w:numPr>
          <w:ilvl w:val="0"/>
          <w:numId w:val="6"/>
        </w:numPr>
        <w:spacing w:after="0" w:line="240" w:lineRule="auto"/>
        <w:jc w:val="both"/>
        <w:rPr>
          <w:b/>
          <w:bCs/>
          <w:caps/>
        </w:rPr>
      </w:pPr>
      <w:r w:rsidRPr="004F5A7E">
        <w:rPr>
          <w:bCs/>
        </w:rPr>
        <w:t>Využívat nabídek pomoci (intervize, supervize)</w:t>
      </w:r>
      <w:r w:rsidRPr="004F5A7E">
        <w:rPr>
          <w:b/>
          <w:bCs/>
        </w:rPr>
        <w:t>.</w:t>
      </w:r>
    </w:p>
    <w:p w:rsidR="002279D2" w:rsidRPr="004F5A7E" w:rsidRDefault="002279D2" w:rsidP="000D114E">
      <w:pPr>
        <w:numPr>
          <w:ilvl w:val="0"/>
          <w:numId w:val="6"/>
        </w:numPr>
        <w:spacing w:after="0" w:line="240" w:lineRule="auto"/>
        <w:jc w:val="both"/>
        <w:rPr>
          <w:b/>
          <w:bCs/>
          <w:caps/>
        </w:rPr>
      </w:pPr>
      <w:r w:rsidRPr="004F5A7E">
        <w:t>Zajímat se o své zdraví, brát vážně varovné signály svého těla.</w:t>
      </w:r>
    </w:p>
    <w:p w:rsidR="002279D2" w:rsidRPr="004F5A7E" w:rsidRDefault="002279D2" w:rsidP="000D114E">
      <w:pPr>
        <w:numPr>
          <w:ilvl w:val="0"/>
          <w:numId w:val="6"/>
        </w:numPr>
        <w:spacing w:after="0" w:line="240" w:lineRule="auto"/>
        <w:jc w:val="both"/>
        <w:rPr>
          <w:b/>
          <w:bCs/>
          <w:caps/>
        </w:rPr>
      </w:pPr>
      <w:r w:rsidRPr="004F5A7E">
        <w:t>Upravit svůj denní režim a celkový životní styl (stravování, pohyb, spánek, přestávky v práci…).</w:t>
      </w:r>
      <w:r>
        <w:t xml:space="preserve"> (Tošnerová, Tošner, 2002; </w:t>
      </w:r>
      <w:proofErr w:type="spellStart"/>
      <w:r>
        <w:t>Stock</w:t>
      </w:r>
      <w:proofErr w:type="spellEnd"/>
      <w:r>
        <w:t xml:space="preserve">, 2010; </w:t>
      </w:r>
      <w:proofErr w:type="spellStart"/>
      <w:r>
        <w:t>Brockert</w:t>
      </w:r>
      <w:proofErr w:type="spellEnd"/>
      <w:r>
        <w:t xml:space="preserve">, 1993; </w:t>
      </w:r>
      <w:proofErr w:type="spellStart"/>
      <w:r>
        <w:t>Henning</w:t>
      </w:r>
      <w:proofErr w:type="spellEnd"/>
      <w:r>
        <w:t xml:space="preserve">, Keller, 1996; Křivohlavý, 1998; </w:t>
      </w:r>
      <w:proofErr w:type="spellStart"/>
      <w:r>
        <w:t>Praško</w:t>
      </w:r>
      <w:proofErr w:type="spellEnd"/>
      <w:r>
        <w:t xml:space="preserve">, </w:t>
      </w:r>
      <w:proofErr w:type="spellStart"/>
      <w:r>
        <w:t>Prašková</w:t>
      </w:r>
      <w:proofErr w:type="spellEnd"/>
      <w:r>
        <w:t xml:space="preserve">, 2001; </w:t>
      </w:r>
      <w:proofErr w:type="spellStart"/>
      <w:r>
        <w:t>Praško</w:t>
      </w:r>
      <w:proofErr w:type="spellEnd"/>
      <w:r>
        <w:t>, 2003; Úlehla, 1999 a další zdroje uvedené v literatuře).</w:t>
      </w:r>
    </w:p>
    <w:p w:rsidR="002279D2" w:rsidRPr="004F5A7E" w:rsidRDefault="002279D2" w:rsidP="000D114E">
      <w:pPr>
        <w:spacing w:line="240" w:lineRule="auto"/>
        <w:jc w:val="both"/>
      </w:pPr>
      <w:r w:rsidRPr="004F5A7E">
        <w:t xml:space="preserve">Způsob, jak se lze vypořádat se syndromem vyhoření, si nakonec musí nalézt každý sám. </w:t>
      </w:r>
      <w:r>
        <w:t>S</w:t>
      </w:r>
      <w:r w:rsidRPr="004F5A7E">
        <w:t>ituaci lze ignorovat a nepodniknout vůbec nic, ale také ji lze považovat za výzvu. V tomto případě nám nabízí možnost k osobnímu růstu, přehodnocení priorit, k rozpoznání našich silných a slabých stránek, hranic našich možností nebo k vybudování podpůrné sítě, která nám může syndromu vyh</w:t>
      </w:r>
      <w:r w:rsidR="0011250E">
        <w:t>oření napříště pomoci předejít.</w:t>
      </w:r>
    </w:p>
    <w:p w:rsidR="002279D2" w:rsidRDefault="002279D2" w:rsidP="000D114E">
      <w:pPr>
        <w:spacing w:line="240" w:lineRule="auto"/>
        <w:jc w:val="both"/>
        <w:rPr>
          <w:b/>
          <w:color w:val="000000"/>
        </w:rPr>
      </w:pPr>
    </w:p>
    <w:p w:rsidR="000D114E" w:rsidRDefault="000D114E" w:rsidP="000D114E">
      <w:pPr>
        <w:spacing w:line="240" w:lineRule="auto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Bálintské</w:t>
      </w:r>
      <w:proofErr w:type="spellEnd"/>
      <w:r>
        <w:rPr>
          <w:b/>
          <w:color w:val="000000"/>
        </w:rPr>
        <w:t xml:space="preserve"> skupiny a další příklady profesionální podpory učitelů</w:t>
      </w:r>
    </w:p>
    <w:p w:rsidR="000D114E" w:rsidRDefault="000D114E" w:rsidP="000D114E">
      <w:pPr>
        <w:spacing w:line="240" w:lineRule="auto"/>
        <w:jc w:val="both"/>
      </w:pPr>
      <w:r>
        <w:t xml:space="preserve">V oblasti sociální péče a ve zdravotnictví se lze setkat se systémem podpory pomáhajících pracovníků. Školství doposud těmito podpůrnými prostředky běžně nedisponuje, ačkoliv se ukazuje, že by i zde mohly představovat významný prostředek pro zkvalitnění edukace, psychosociální podporu učitelů a oddálení projevů vyhoření. </w:t>
      </w:r>
    </w:p>
    <w:p w:rsidR="000D114E" w:rsidRDefault="000D114E" w:rsidP="000D114E">
      <w:pPr>
        <w:spacing w:line="240" w:lineRule="auto"/>
        <w:jc w:val="both"/>
      </w:pPr>
      <w:r>
        <w:t xml:space="preserve">Podpora zaměstnanců ve zdravotnictví staví především na propracovaném a zavedeném systému </w:t>
      </w:r>
      <w:r w:rsidRPr="00A36DA5">
        <w:rPr>
          <w:b/>
        </w:rPr>
        <w:t>supervize</w:t>
      </w:r>
      <w:r>
        <w:rPr>
          <w:b/>
        </w:rPr>
        <w:t xml:space="preserve"> </w:t>
      </w:r>
      <w:r>
        <w:t xml:space="preserve">zaměstnanců. Termín supervize </w:t>
      </w:r>
      <w:r w:rsidRPr="004F5A7E">
        <w:t>znamená kontrolu či dohled</w:t>
      </w:r>
      <w:r>
        <w:t>, ale v</w:t>
      </w:r>
      <w:r w:rsidRPr="004F5A7E">
        <w:t> pomáhajících profesích se používá především téměř výlučně jako reflektující, podpůrná a vzdělávací metoda práce s pomáhajícími pracovníky (Kopřiva, 2006). Stěžejním tématem supervize je reflexe vývoje samotného vztahu a emočních aspektů práce s</w:t>
      </w:r>
      <w:r>
        <w:t> druhými lidmi</w:t>
      </w:r>
      <w:r w:rsidRPr="004F5A7E">
        <w:t>.</w:t>
      </w:r>
    </w:p>
    <w:p w:rsidR="000D114E" w:rsidRDefault="000D114E" w:rsidP="000D114E">
      <w:pPr>
        <w:spacing w:line="240" w:lineRule="auto"/>
        <w:jc w:val="both"/>
      </w:pPr>
      <w:proofErr w:type="spellStart"/>
      <w:r w:rsidRPr="004F5A7E">
        <w:t>Fowler</w:t>
      </w:r>
      <w:proofErr w:type="spellEnd"/>
      <w:r w:rsidRPr="004F5A7E">
        <w:t xml:space="preserve"> </w:t>
      </w:r>
      <w:r w:rsidRPr="00824A42">
        <w:t>(1996, str. 472)</w:t>
      </w:r>
      <w:r>
        <w:t xml:space="preserve"> </w:t>
      </w:r>
      <w:r w:rsidRPr="004F5A7E">
        <w:t xml:space="preserve">definuje supervizi jako </w:t>
      </w:r>
      <w:r w:rsidRPr="00865780">
        <w:t>„formální</w:t>
      </w:r>
      <w:r>
        <w:t xml:space="preserve"> proces profesionální podpory a </w:t>
      </w:r>
      <w:r w:rsidRPr="00865780">
        <w:t>učení, který umožňuje praktikujícím jednotlivcům rozvíjet znalosti a kompetence, přebírat odpovědnost za svou praxi a posilovat ochranu klienta a bezpečí péče poskytované v klinické situaci“</w:t>
      </w:r>
      <w:r w:rsidRPr="004F5A7E">
        <w:t>. Supervize zajišťuje, aby se intervence s</w:t>
      </w:r>
      <w:r>
        <w:t xml:space="preserve"> žákem </w:t>
      </w:r>
      <w:r w:rsidRPr="004F5A7E">
        <w:t>ubírala správným směrem a byla dodržována etická pravidla profese. Podporuje</w:t>
      </w:r>
      <w:r>
        <w:t xml:space="preserve"> </w:t>
      </w:r>
      <w:r w:rsidRPr="004F5A7E">
        <w:t xml:space="preserve">rozvoj pomáhajících pracovníků a brání </w:t>
      </w:r>
      <w:r>
        <w:t xml:space="preserve">rozvoji syndromu </w:t>
      </w:r>
      <w:r w:rsidRPr="004F5A7E">
        <w:t xml:space="preserve">vyhoření. V některých případech plní </w:t>
      </w:r>
      <w:r>
        <w:t>tzv. administrativní funkci –</w:t>
      </w:r>
      <w:r w:rsidRPr="004F5A7E">
        <w:t xml:space="preserve"> pomáhá</w:t>
      </w:r>
      <w:r>
        <w:t xml:space="preserve"> </w:t>
      </w:r>
      <w:r w:rsidRPr="004F5A7E">
        <w:t>pracovníkům splňovat očekávání své organizace a její odpovědnosti za kvalitní práci</w:t>
      </w:r>
      <w:r>
        <w:t xml:space="preserve">. Informace sdělené během supervize jsou </w:t>
      </w:r>
      <w:r w:rsidRPr="004F5A7E">
        <w:t>až na výjimky, např. ohlašovací povinnost</w:t>
      </w:r>
      <w:r>
        <w:t>,</w:t>
      </w:r>
      <w:r w:rsidRPr="004F5A7E">
        <w:t xml:space="preserve"> důvěrné</w:t>
      </w:r>
      <w:r>
        <w:t>.</w:t>
      </w:r>
    </w:p>
    <w:p w:rsidR="000D114E" w:rsidRDefault="000D114E" w:rsidP="000D114E">
      <w:pPr>
        <w:spacing w:line="240" w:lineRule="auto"/>
        <w:jc w:val="both"/>
      </w:pPr>
      <w:r w:rsidRPr="004F5A7E">
        <w:t xml:space="preserve">Supervize může být poskytována individuálně i skupinově. Způsobů supervizní práce je více. Vždy záleží na potřebách </w:t>
      </w:r>
      <w:proofErr w:type="spellStart"/>
      <w:r w:rsidRPr="004F5A7E">
        <w:t>supervidované</w:t>
      </w:r>
      <w:proofErr w:type="spellEnd"/>
      <w:r w:rsidRPr="004F5A7E">
        <w:t xml:space="preserve"> osoby a ustanoveném kontraktu. Supervizoři mohou být přítomni </w:t>
      </w:r>
      <w:r w:rsidRPr="004F5A7E">
        <w:lastRenderedPageBreak/>
        <w:t>při práci s</w:t>
      </w:r>
      <w:r>
        <w:t xml:space="preserve"> žákem</w:t>
      </w:r>
      <w:r w:rsidRPr="004F5A7E">
        <w:t>, může se pracovat s video nahrávkami, rozborem kasuistik, písemných záznamů nebo pouze verbálně formou rozhovoru. Mohou se použít různé pomocné psychoterapeutické techniky, např. modelové situace (hraní rolí)</w:t>
      </w:r>
      <w:r>
        <w:t>,</w:t>
      </w:r>
      <w:r w:rsidRPr="004F5A7E">
        <w:t xml:space="preserve"> psychodrama, </w:t>
      </w:r>
      <w:proofErr w:type="spellStart"/>
      <w:r w:rsidRPr="004F5A7E">
        <w:t>systemicky</w:t>
      </w:r>
      <w:proofErr w:type="spellEnd"/>
      <w:r w:rsidRPr="004F5A7E">
        <w:t xml:space="preserve"> vedený rozhovor a další (Kopřiva, 2006).</w:t>
      </w:r>
    </w:p>
    <w:p w:rsidR="000D114E" w:rsidRDefault="000D114E" w:rsidP="000D114E">
      <w:pPr>
        <w:spacing w:line="240" w:lineRule="auto"/>
        <w:jc w:val="both"/>
      </w:pPr>
      <w:r>
        <w:t>Konkrétní cíle</w:t>
      </w:r>
      <w:r w:rsidRPr="004F5A7E">
        <w:t xml:space="preserve"> supervize </w:t>
      </w:r>
      <w:r>
        <w:t>představují</w:t>
      </w:r>
      <w:r w:rsidRPr="004F5A7E">
        <w:t>:</w:t>
      </w:r>
    </w:p>
    <w:p w:rsidR="000D114E" w:rsidRDefault="000D114E" w:rsidP="000D114E">
      <w:pPr>
        <w:numPr>
          <w:ilvl w:val="0"/>
          <w:numId w:val="8"/>
        </w:numPr>
        <w:spacing w:after="0" w:line="240" w:lineRule="auto"/>
        <w:jc w:val="both"/>
      </w:pPr>
      <w:r>
        <w:t>V</w:t>
      </w:r>
      <w:r w:rsidRPr="004F5A7E">
        <w:t>zdělávání se,</w:t>
      </w:r>
      <w:r>
        <w:t xml:space="preserve"> kdy</w:t>
      </w:r>
      <w:r w:rsidRPr="004F5A7E">
        <w:t xml:space="preserve"> zaměstnanec ve spolupráci se supervizorem zj</w:t>
      </w:r>
      <w:r>
        <w:t>išťuje úroveň svých schopností,</w:t>
      </w:r>
      <w:r w:rsidRPr="004F5A7E">
        <w:t xml:space="preserve"> kompetencí a dále je </w:t>
      </w:r>
      <w:r>
        <w:t>rozvíjí.</w:t>
      </w:r>
    </w:p>
    <w:p w:rsidR="000D114E" w:rsidRDefault="000D114E" w:rsidP="000D114E">
      <w:pPr>
        <w:numPr>
          <w:ilvl w:val="0"/>
          <w:numId w:val="8"/>
        </w:numPr>
        <w:spacing w:after="0" w:line="240" w:lineRule="auto"/>
        <w:jc w:val="both"/>
      </w:pPr>
      <w:r>
        <w:t>Reflexe případových studií.</w:t>
      </w:r>
    </w:p>
    <w:p w:rsidR="000D114E" w:rsidRDefault="000D114E" w:rsidP="000D114E">
      <w:pPr>
        <w:numPr>
          <w:ilvl w:val="0"/>
          <w:numId w:val="8"/>
        </w:numPr>
        <w:spacing w:after="0" w:line="240" w:lineRule="auto"/>
        <w:jc w:val="both"/>
      </w:pPr>
      <w:r>
        <w:t>P</w:t>
      </w:r>
      <w:r w:rsidRPr="004F5A7E">
        <w:t>oskytování podpory</w:t>
      </w:r>
      <w:r>
        <w:t>.</w:t>
      </w:r>
    </w:p>
    <w:p w:rsidR="000D114E" w:rsidRDefault="000D114E" w:rsidP="000D114E">
      <w:pPr>
        <w:numPr>
          <w:ilvl w:val="0"/>
          <w:numId w:val="8"/>
        </w:numPr>
        <w:spacing w:after="0" w:line="240" w:lineRule="auto"/>
        <w:jc w:val="both"/>
      </w:pPr>
      <w:r>
        <w:t>S</w:t>
      </w:r>
      <w:r w:rsidRPr="004F5A7E">
        <w:t xml:space="preserve">ledování </w:t>
      </w:r>
      <w:r>
        <w:t>a monitorování práce s žákem.</w:t>
      </w:r>
    </w:p>
    <w:p w:rsidR="000D114E" w:rsidRPr="000F3802" w:rsidRDefault="000D114E" w:rsidP="000D114E">
      <w:pPr>
        <w:numPr>
          <w:ilvl w:val="0"/>
          <w:numId w:val="8"/>
        </w:numPr>
        <w:spacing w:after="0" w:line="240" w:lineRule="auto"/>
        <w:jc w:val="both"/>
        <w:rPr>
          <w:i/>
        </w:rPr>
      </w:pPr>
      <w:r>
        <w:t>Práce s vlastními</w:t>
      </w:r>
      <w:r w:rsidRPr="004F5A7E">
        <w:t xml:space="preserve"> témat</w:t>
      </w:r>
      <w:r>
        <w:t>y a potížemi</w:t>
      </w:r>
      <w:r w:rsidRPr="004F5A7E">
        <w:t>, které se během práce s </w:t>
      </w:r>
      <w:r>
        <w:t>žákem</w:t>
      </w:r>
      <w:r w:rsidRPr="004F5A7E">
        <w:t xml:space="preserve"> vynoří a mohly by negativně zasahovat do procesu poskytované intervence</w:t>
      </w:r>
      <w:r>
        <w:t>.</w:t>
      </w:r>
    </w:p>
    <w:p w:rsidR="000D114E" w:rsidRDefault="000D114E" w:rsidP="000D114E">
      <w:pPr>
        <w:spacing w:line="240" w:lineRule="auto"/>
        <w:jc w:val="both"/>
      </w:pPr>
      <w:r w:rsidRPr="004F5A7E">
        <w:t>Klinickou supervizi mohou nabízet pouze osoby se superviz</w:t>
      </w:r>
      <w:r>
        <w:t>n</w:t>
      </w:r>
      <w:r w:rsidRPr="004F5A7E">
        <w:t xml:space="preserve">ím výcvikem. </w:t>
      </w:r>
      <w:r>
        <w:t xml:space="preserve">Nejznámější akreditovanou společností pro výcvik supervizorů je zde Český institut supervize (ČIS). Mezi další supervizní společnosti patří </w:t>
      </w:r>
      <w:proofErr w:type="spellStart"/>
      <w:r>
        <w:t>Remedium</w:t>
      </w:r>
      <w:proofErr w:type="spellEnd"/>
      <w:r>
        <w:t xml:space="preserve"> nebo Asociace supervizorů ve školství. </w:t>
      </w:r>
    </w:p>
    <w:p w:rsidR="000D114E" w:rsidRPr="000F3802" w:rsidRDefault="000D114E" w:rsidP="000D114E">
      <w:pPr>
        <w:spacing w:line="240" w:lineRule="auto"/>
        <w:jc w:val="both"/>
        <w:rPr>
          <w:i/>
        </w:rPr>
      </w:pPr>
      <w:r w:rsidRPr="004F5A7E">
        <w:t>Termín supervize se v dnešní době používá v mnoha oblastech, ve kterých nejsou jasně vymezeny požadavky na odborné vzdělání supervizora. Např</w:t>
      </w:r>
      <w:r>
        <w:t>. při supervizi výzkumu jsou za </w:t>
      </w:r>
      <w:r w:rsidRPr="004F5A7E">
        <w:t xml:space="preserve">stěžejní předpoklady považovány spíše vlastní zkušenosti a teoretické znalosti v oblasti metodologie výzkumu, nikoliv supervizní výcvik. Aldridge </w:t>
      </w:r>
      <w:r>
        <w:t xml:space="preserve">(in Kantor, Lipský, Weber et al., 2009), </w:t>
      </w:r>
      <w:proofErr w:type="spellStart"/>
      <w:r>
        <w:t>Forinash</w:t>
      </w:r>
      <w:proofErr w:type="spellEnd"/>
      <w:r>
        <w:t xml:space="preserve"> (2004) a další autoři definují</w:t>
      </w:r>
      <w:r w:rsidRPr="004F5A7E">
        <w:t xml:space="preserve"> v rámci širšího pojetí supervize několik modelů, které se liší funkcí i hierarchiemi rolí mezi supervizorem a </w:t>
      </w:r>
      <w:proofErr w:type="spellStart"/>
      <w:r w:rsidRPr="004F5A7E">
        <w:t>supervidovanou</w:t>
      </w:r>
      <w:proofErr w:type="spellEnd"/>
      <w:r w:rsidRPr="004F5A7E">
        <w:t xml:space="preserve"> osobou</w:t>
      </w:r>
      <w:r>
        <w:t>:</w:t>
      </w:r>
    </w:p>
    <w:p w:rsidR="000D114E" w:rsidRDefault="000D114E" w:rsidP="000D114E">
      <w:pPr>
        <w:spacing w:line="240" w:lineRule="auto"/>
        <w:jc w:val="both"/>
        <w:rPr>
          <w:i/>
        </w:rPr>
      </w:pPr>
      <w:r>
        <w:rPr>
          <w:i/>
        </w:rPr>
        <w:t>Intervize</w:t>
      </w:r>
      <w:r w:rsidRPr="004F5A7E">
        <w:t xml:space="preserve"> zahrnuje vzájemnou výměnu názorů v rámci vztahu bez hierarchických rozdílů. Často se uskutečňuje neformálním způsobem na pracovišti mezi kolegy. </w:t>
      </w:r>
    </w:p>
    <w:p w:rsidR="000D114E" w:rsidRDefault="000D114E" w:rsidP="000D114E">
      <w:pPr>
        <w:spacing w:line="240" w:lineRule="auto"/>
        <w:jc w:val="both"/>
        <w:rPr>
          <w:i/>
        </w:rPr>
      </w:pPr>
      <w:r>
        <w:rPr>
          <w:i/>
        </w:rPr>
        <w:t>Klinická supervize</w:t>
      </w:r>
      <w:r w:rsidRPr="004F5A7E">
        <w:t xml:space="preserve"> probíhá naopak v rámci profesionáln</w:t>
      </w:r>
      <w:r>
        <w:t>ího vztahu a za jasně definova</w:t>
      </w:r>
      <w:r w:rsidRPr="004F5A7E">
        <w:t xml:space="preserve">ných podmínek, kdo může být supervizorem. Jejím účelem je rozvoj profesních dovedností </w:t>
      </w:r>
      <w:proofErr w:type="spellStart"/>
      <w:r w:rsidRPr="004F5A7E">
        <w:t>supervidované</w:t>
      </w:r>
      <w:proofErr w:type="spellEnd"/>
      <w:r w:rsidRPr="004F5A7E">
        <w:t xml:space="preserve"> osoby. Klinická supervize by neměla obsahova</w:t>
      </w:r>
      <w:r>
        <w:t>t žádné hierarchické rozdíly, a </w:t>
      </w:r>
      <w:r w:rsidRPr="004F5A7E">
        <w:t xml:space="preserve">pokud jsou tyto rozdíly skrytě přítomné, měly by se stát předmětem supervizí práce. </w:t>
      </w:r>
    </w:p>
    <w:p w:rsidR="000D114E" w:rsidRDefault="000D114E" w:rsidP="000D114E">
      <w:pPr>
        <w:spacing w:line="240" w:lineRule="auto"/>
        <w:jc w:val="both"/>
        <w:rPr>
          <w:i/>
        </w:rPr>
      </w:pPr>
      <w:proofErr w:type="spellStart"/>
      <w:r w:rsidRPr="004F5A7E">
        <w:rPr>
          <w:i/>
        </w:rPr>
        <w:t>Mentor</w:t>
      </w:r>
      <w:r>
        <w:rPr>
          <w:i/>
        </w:rPr>
        <w:t>ing</w:t>
      </w:r>
      <w:proofErr w:type="spellEnd"/>
      <w:r w:rsidRPr="004F5A7E">
        <w:rPr>
          <w:i/>
        </w:rPr>
        <w:t xml:space="preserve"> </w:t>
      </w:r>
      <w:r>
        <w:t>provádí mentor, kterým je zkušenější kolega</w:t>
      </w:r>
      <w:r w:rsidRPr="004F5A7E">
        <w:t xml:space="preserve">, </w:t>
      </w:r>
      <w:r>
        <w:t xml:space="preserve">s cílem </w:t>
      </w:r>
      <w:r w:rsidRPr="004F5A7E">
        <w:t xml:space="preserve">profesně vzdělávat a vést </w:t>
      </w:r>
      <w:r>
        <w:t>méně zkušeného zaměstnance</w:t>
      </w:r>
      <w:r w:rsidRPr="004F5A7E">
        <w:t xml:space="preserve">. Vyžaduje dlouhodobě probíhající vztah bez hierarchických rozdílů, ovšem za předpokladu, že zkušenější partner podporuje druhého. </w:t>
      </w:r>
    </w:p>
    <w:p w:rsidR="000D114E" w:rsidRDefault="000D114E" w:rsidP="000D114E">
      <w:pPr>
        <w:spacing w:line="240" w:lineRule="auto"/>
        <w:jc w:val="both"/>
        <w:rPr>
          <w:i/>
        </w:rPr>
      </w:pPr>
      <w:r>
        <w:rPr>
          <w:i/>
        </w:rPr>
        <w:t>Supervize výzkumu</w:t>
      </w:r>
      <w:r w:rsidRPr="004F5A7E">
        <w:t xml:space="preserve"> poskytuje relevantní zkušenosti týkající se výzkumné práce. Probíhá v rámci zřejmého hierarchického vztahu. </w:t>
      </w:r>
    </w:p>
    <w:p w:rsidR="000D114E" w:rsidRDefault="000D114E" w:rsidP="000D114E">
      <w:pPr>
        <w:spacing w:line="240" w:lineRule="auto"/>
        <w:jc w:val="both"/>
        <w:rPr>
          <w:i/>
        </w:rPr>
      </w:pPr>
      <w:r>
        <w:rPr>
          <w:i/>
        </w:rPr>
        <w:t>Zkoušení</w:t>
      </w:r>
      <w:r w:rsidRPr="004F5A7E">
        <w:rPr>
          <w:i/>
        </w:rPr>
        <w:t xml:space="preserve"> </w:t>
      </w:r>
      <w:r w:rsidRPr="00A03161">
        <w:t>znamená</w:t>
      </w:r>
      <w:r>
        <w:rPr>
          <w:i/>
        </w:rPr>
        <w:t xml:space="preserve"> </w:t>
      </w:r>
      <w:r>
        <w:t>hodnocení úrovně</w:t>
      </w:r>
      <w:r w:rsidRPr="004F5A7E">
        <w:t xml:space="preserve"> dosažení institucionálníc</w:t>
      </w:r>
      <w:r>
        <w:t>h nebo certifikačních nároků na </w:t>
      </w:r>
      <w:r w:rsidRPr="004F5A7E">
        <w:t xml:space="preserve">studenta nebo praktikující osobu. Vztah je opět hierarchické povahy s jasně definovanými rolemi. </w:t>
      </w:r>
    </w:p>
    <w:p w:rsidR="000D114E" w:rsidRDefault="000D114E" w:rsidP="000D114E">
      <w:pPr>
        <w:spacing w:line="240" w:lineRule="auto"/>
        <w:jc w:val="both"/>
      </w:pPr>
      <w:r w:rsidRPr="004F5A7E">
        <w:rPr>
          <w:i/>
        </w:rPr>
        <w:t>Poradenství</w:t>
      </w:r>
      <w:r w:rsidRPr="004F5A7E">
        <w:t xml:space="preserve"> </w:t>
      </w:r>
      <w:r>
        <w:t>je zaměřeno na poskytování odborných rad</w:t>
      </w:r>
      <w:r w:rsidRPr="004F5A7E">
        <w:t xml:space="preserve"> a doporučení </w:t>
      </w:r>
      <w:r>
        <w:t xml:space="preserve">vztahově </w:t>
      </w:r>
      <w:r w:rsidRPr="004F5A7E">
        <w:t xml:space="preserve">neutrálním způsobem. Vztah </w:t>
      </w:r>
      <w:r>
        <w:t xml:space="preserve">mezi poradcem a </w:t>
      </w:r>
      <w:r w:rsidRPr="004F5A7E">
        <w:t>praktikující/</w:t>
      </w:r>
      <w:proofErr w:type="spellStart"/>
      <w:r w:rsidRPr="004F5A7E">
        <w:t>supervidovanou</w:t>
      </w:r>
      <w:proofErr w:type="spellEnd"/>
      <w:r w:rsidRPr="004F5A7E">
        <w:t xml:space="preserve"> osobou neobsahu</w:t>
      </w:r>
      <w:r>
        <w:t xml:space="preserve">je žádné hierarchické rozdíly. </w:t>
      </w:r>
    </w:p>
    <w:p w:rsidR="000D114E" w:rsidRDefault="000D114E" w:rsidP="000D114E">
      <w:pPr>
        <w:spacing w:line="240" w:lineRule="auto"/>
        <w:jc w:val="both"/>
      </w:pPr>
    </w:p>
    <w:p w:rsidR="000D114E" w:rsidRDefault="000D114E" w:rsidP="000D114E">
      <w:pPr>
        <w:spacing w:line="240" w:lineRule="auto"/>
        <w:jc w:val="both"/>
        <w:rPr>
          <w:b/>
        </w:rPr>
      </w:pPr>
      <w:r>
        <w:t>Další formou odborné podpory učitelů</w:t>
      </w:r>
      <w:r w:rsidRPr="004F5A7E">
        <w:t xml:space="preserve"> </w:t>
      </w:r>
      <w:r>
        <w:t xml:space="preserve">jsou </w:t>
      </w:r>
      <w:r w:rsidRPr="004F5A7E">
        <w:t xml:space="preserve">podpůrné a </w:t>
      </w:r>
      <w:proofErr w:type="spellStart"/>
      <w:r w:rsidRPr="004F5A7E">
        <w:t>Bálintské</w:t>
      </w:r>
      <w:proofErr w:type="spellEnd"/>
      <w:r w:rsidRPr="004F5A7E">
        <w:t xml:space="preserve"> skupiny. Hlavním cílem těchto skupin je psychologická podpora zaměstnanc</w:t>
      </w:r>
      <w:r>
        <w:t>ů v pomáhajících profesích. Pro </w:t>
      </w:r>
      <w:r w:rsidRPr="004F5A7E">
        <w:rPr>
          <w:b/>
        </w:rPr>
        <w:t>podpůrné skupiny</w:t>
      </w:r>
      <w:r w:rsidRPr="004F5A7E">
        <w:t xml:space="preserve"> není vymezené žádné schéma. Mohou být organizovány samotnými účastníky nebo mít předem vybraného vedoucího (</w:t>
      </w:r>
      <w:r>
        <w:t xml:space="preserve">v </w:t>
      </w:r>
      <w:r w:rsidRPr="004F5A7E">
        <w:t xml:space="preserve">tomto případě je užitečné, aby se jednalo o vedoucího </w:t>
      </w:r>
      <w:r w:rsidRPr="004F5A7E">
        <w:lastRenderedPageBreak/>
        <w:t>s psychoterapeutickým vzděláním, který rozumí organizaci, dynamice a vývoji skupiny). Mohou být otevřené či uzavřené (s proměnlivým nebo stálým počtem členů), krátkodobé či dlouhodobé (trvající několik setkání až měs</w:t>
      </w:r>
      <w:r>
        <w:t>íců, ve výjimečných případech i </w:t>
      </w:r>
      <w:r w:rsidRPr="004F5A7E">
        <w:t xml:space="preserve">roků), </w:t>
      </w:r>
      <w:r>
        <w:t>strukturované či nestrukturované</w:t>
      </w:r>
      <w:r w:rsidRPr="004F5A7E">
        <w:t xml:space="preserve"> (s volným průběhem), s jasně vymezenou zakázkou a cílem vzniku po obecnou podporu v širokém slova smyslu. </w:t>
      </w:r>
    </w:p>
    <w:p w:rsidR="000D114E" w:rsidRDefault="000D114E" w:rsidP="000D114E">
      <w:pPr>
        <w:spacing w:line="240" w:lineRule="auto"/>
        <w:jc w:val="both"/>
      </w:pPr>
      <w:proofErr w:type="spellStart"/>
      <w:r w:rsidRPr="004F5A7E">
        <w:rPr>
          <w:b/>
        </w:rPr>
        <w:t>Bálintskou</w:t>
      </w:r>
      <w:proofErr w:type="spellEnd"/>
      <w:r w:rsidRPr="004F5A7E">
        <w:rPr>
          <w:b/>
        </w:rPr>
        <w:t xml:space="preserve"> skupinu</w:t>
      </w:r>
      <w:r w:rsidRPr="004F5A7E">
        <w:t xml:space="preserve"> můžeme označit za druh podpůrné skupiny, která má v našich podmínkách několik ustálených schémat průběhu. Navazuje na práci M. </w:t>
      </w:r>
      <w:proofErr w:type="spellStart"/>
      <w:r w:rsidRPr="004F5A7E">
        <w:t>Balinta</w:t>
      </w:r>
      <w:proofErr w:type="spellEnd"/>
      <w:r w:rsidRPr="004F5A7E">
        <w:t>, maďarského lékaře a psychoanalytika, který v 50. letech 20. století začal pořádat v Londýně superviz</w:t>
      </w:r>
      <w:r>
        <w:t>n</w:t>
      </w:r>
      <w:r w:rsidRPr="004F5A7E">
        <w:t>í semináře určené praktickým lékařům</w:t>
      </w:r>
      <w:r>
        <w:t xml:space="preserve"> (</w:t>
      </w:r>
      <w:proofErr w:type="spellStart"/>
      <w:r>
        <w:t>Ricaud</w:t>
      </w:r>
      <w:proofErr w:type="spellEnd"/>
      <w:r>
        <w:t>, 2002)</w:t>
      </w:r>
      <w:r w:rsidRPr="004F5A7E">
        <w:t>. Tyto semináře byly zaměřeny na</w:t>
      </w:r>
      <w:r>
        <w:t> </w:t>
      </w:r>
      <w:r w:rsidRPr="004F5A7E">
        <w:t xml:space="preserve">psychologickou a vztahovou stránku práce s pacientem s cílem pomoci lékařům orientovat se ve vztazích a postojích, jež mají k těm ze svých pacientů, které považují nějakým způsobem za problematické. Jedno ze schémat </w:t>
      </w:r>
      <w:proofErr w:type="spellStart"/>
      <w:r w:rsidRPr="004F5A7E">
        <w:t>Bálintské</w:t>
      </w:r>
      <w:proofErr w:type="spellEnd"/>
      <w:r w:rsidRPr="004F5A7E">
        <w:t xml:space="preserve"> skupiny, kter</w:t>
      </w:r>
      <w:r>
        <w:t xml:space="preserve">é je u nás osvědčené, popisuje </w:t>
      </w:r>
      <w:r w:rsidRPr="004F5A7E">
        <w:t xml:space="preserve">Vymětal </w:t>
      </w:r>
      <w:r>
        <w:t>(</w:t>
      </w:r>
      <w:r w:rsidRPr="004F5A7E">
        <w:t>2003)</w:t>
      </w:r>
      <w:r>
        <w:t>.</w:t>
      </w:r>
      <w:r w:rsidRPr="004F5A7E">
        <w:t xml:space="preserve"> Můžeme mluvit o pěti základních fázích skupiny:</w:t>
      </w:r>
    </w:p>
    <w:p w:rsidR="000D114E" w:rsidRDefault="000D114E" w:rsidP="000D114E">
      <w:pPr>
        <w:numPr>
          <w:ilvl w:val="0"/>
          <w:numId w:val="9"/>
        </w:numPr>
        <w:spacing w:after="0" w:line="240" w:lineRule="auto"/>
        <w:jc w:val="both"/>
      </w:pPr>
      <w:r>
        <w:t>E</w:t>
      </w:r>
      <w:r w:rsidRPr="004F5A7E">
        <w:t>xpozice – výběr tématu,</w:t>
      </w:r>
      <w:r>
        <w:t xml:space="preserve"> stručné představení kasuistiky.</w:t>
      </w:r>
    </w:p>
    <w:p w:rsidR="000D114E" w:rsidRDefault="000D114E" w:rsidP="000D114E">
      <w:pPr>
        <w:numPr>
          <w:ilvl w:val="0"/>
          <w:numId w:val="9"/>
        </w:numPr>
        <w:spacing w:after="0" w:line="240" w:lineRule="auto"/>
        <w:jc w:val="both"/>
      </w:pPr>
      <w:r>
        <w:t>O</w:t>
      </w:r>
      <w:r w:rsidRPr="004F5A7E">
        <w:t>tázky – prostor pro dotazy slouží ostatním k vytvoření obrazu o celé situaci</w:t>
      </w:r>
      <w:r>
        <w:t>.</w:t>
      </w:r>
    </w:p>
    <w:p w:rsidR="000D114E" w:rsidRDefault="000D114E" w:rsidP="000D114E">
      <w:pPr>
        <w:numPr>
          <w:ilvl w:val="0"/>
          <w:numId w:val="9"/>
        </w:numPr>
        <w:spacing w:after="0" w:line="240" w:lineRule="auto"/>
        <w:jc w:val="both"/>
      </w:pPr>
      <w:r>
        <w:t>F</w:t>
      </w:r>
      <w:r w:rsidRPr="004F5A7E">
        <w:t>antazie – reflexe a nápady členů skupiny, které jsou v této fázi spíše brainstormingem, než hledáním jediného správného postupu</w:t>
      </w:r>
      <w:r>
        <w:t>.</w:t>
      </w:r>
      <w:r w:rsidRPr="004F5A7E">
        <w:t xml:space="preserve"> </w:t>
      </w:r>
    </w:p>
    <w:p w:rsidR="000D114E" w:rsidRDefault="000D114E" w:rsidP="000D114E">
      <w:pPr>
        <w:numPr>
          <w:ilvl w:val="0"/>
          <w:numId w:val="9"/>
        </w:numPr>
        <w:spacing w:after="0" w:line="240" w:lineRule="auto"/>
        <w:jc w:val="both"/>
      </w:pPr>
      <w:r>
        <w:t>P</w:t>
      </w:r>
      <w:r w:rsidRPr="004F5A7E">
        <w:t>raktické náměty pro řešení – účastníci říkají, jaký</w:t>
      </w:r>
      <w:r>
        <w:t xml:space="preserve"> praktický postup by zvolili na </w:t>
      </w:r>
      <w:r w:rsidRPr="004F5A7E">
        <w:t>místě pomáhajícího</w:t>
      </w:r>
      <w:r>
        <w:t>.</w:t>
      </w:r>
    </w:p>
    <w:p w:rsidR="000D114E" w:rsidRDefault="000D114E" w:rsidP="000D114E">
      <w:pPr>
        <w:numPr>
          <w:ilvl w:val="0"/>
          <w:numId w:val="9"/>
        </w:numPr>
        <w:spacing w:after="0" w:line="240" w:lineRule="auto"/>
        <w:jc w:val="both"/>
      </w:pPr>
      <w:r>
        <w:t>V</w:t>
      </w:r>
      <w:r w:rsidRPr="004F5A7E">
        <w:t>yjádření protagonisty – hlavní protagonista se vyjadřuje k tomu, které ze zmíněných rad a reflexí členů skupiny byly užitečné a co si ze skupiny odnáší.</w:t>
      </w:r>
    </w:p>
    <w:p w:rsidR="000D114E" w:rsidRDefault="000D114E" w:rsidP="000D114E">
      <w:pPr>
        <w:spacing w:line="240" w:lineRule="auto"/>
        <w:jc w:val="both"/>
      </w:pPr>
      <w:proofErr w:type="spellStart"/>
      <w:r>
        <w:t>Kutter</w:t>
      </w:r>
      <w:proofErr w:type="spellEnd"/>
      <w:r>
        <w:t xml:space="preserve"> (2002) považuje za speciální znaky </w:t>
      </w:r>
      <w:proofErr w:type="spellStart"/>
      <w:r>
        <w:t>Bálintských</w:t>
      </w:r>
      <w:proofErr w:type="spellEnd"/>
      <w:r>
        <w:t xml:space="preserve"> skupin atmosféru skupin, příspěvky protagonistů, naslouchání a reakce členů skupiny a zrcadlení přenosových a </w:t>
      </w:r>
      <w:proofErr w:type="spellStart"/>
      <w:r>
        <w:t>protipřenosových</w:t>
      </w:r>
      <w:proofErr w:type="spellEnd"/>
      <w:r>
        <w:t xml:space="preserve"> vztahů protagonisty v reakcích účastníků. </w:t>
      </w:r>
      <w:proofErr w:type="spellStart"/>
      <w:r>
        <w:t>Bálintské</w:t>
      </w:r>
      <w:proofErr w:type="spellEnd"/>
      <w:r>
        <w:t xml:space="preserve"> skupiny profesně zaštiťují jednotlivé národní </w:t>
      </w:r>
      <w:proofErr w:type="spellStart"/>
      <w:r>
        <w:t>Bálintské</w:t>
      </w:r>
      <w:proofErr w:type="spellEnd"/>
      <w:r>
        <w:t xml:space="preserve"> společnosti. U nás neexistuje samostatná asociace, ale několik odborníků z oblasti pomáhajících profesí v ČR jsou členy Mezinárodní </w:t>
      </w:r>
      <w:proofErr w:type="spellStart"/>
      <w:r>
        <w:t>Bálintské</w:t>
      </w:r>
      <w:proofErr w:type="spellEnd"/>
      <w:r>
        <w:t xml:space="preserve"> federace, která národní asociace sdružuje (</w:t>
      </w:r>
      <w:proofErr w:type="spellStart"/>
      <w:r>
        <w:t>Salinsky</w:t>
      </w:r>
      <w:proofErr w:type="spellEnd"/>
      <w:r>
        <w:t>, 2002).</w:t>
      </w:r>
    </w:p>
    <w:p w:rsidR="000D114E" w:rsidRDefault="000D114E" w:rsidP="000D114E">
      <w:pPr>
        <w:spacing w:line="240" w:lineRule="auto"/>
        <w:jc w:val="both"/>
      </w:pPr>
    </w:p>
    <w:p w:rsidR="00A40A31" w:rsidRPr="00A40A31" w:rsidRDefault="00A40A31" w:rsidP="000D114E">
      <w:pPr>
        <w:spacing w:line="240" w:lineRule="auto"/>
        <w:jc w:val="both"/>
        <w:rPr>
          <w:b/>
        </w:rPr>
      </w:pPr>
      <w:r w:rsidRPr="00A40A31">
        <w:rPr>
          <w:b/>
        </w:rPr>
        <w:t>Závěr</w:t>
      </w:r>
    </w:p>
    <w:p w:rsidR="000D114E" w:rsidRDefault="000D114E" w:rsidP="000D114E">
      <w:pPr>
        <w:spacing w:line="240" w:lineRule="auto"/>
        <w:jc w:val="both"/>
        <w:rPr>
          <w:b/>
        </w:rPr>
      </w:pPr>
      <w:r w:rsidRPr="004F5A7E">
        <w:t>Systém podpory zaměstnanců v pomáhajících profesích</w:t>
      </w:r>
      <w:r>
        <w:t xml:space="preserve"> je u nás ve většině oblastí (s </w:t>
      </w:r>
      <w:r w:rsidRPr="004F5A7E">
        <w:t>výjimkou psychoterapie a některých úseků zdravot</w:t>
      </w:r>
      <w:r>
        <w:t xml:space="preserve">nictví) málo propracovaný a v některých případech dokonce zneužívaný, např. se </w:t>
      </w:r>
      <w:r w:rsidRPr="004F5A7E">
        <w:t>záměrem kontroly podřízeného pracovníka</w:t>
      </w:r>
      <w:r>
        <w:t xml:space="preserve"> ze strany zaměstnavatele</w:t>
      </w:r>
      <w:r w:rsidRPr="004F5A7E">
        <w:t xml:space="preserve">. </w:t>
      </w:r>
      <w:r>
        <w:t xml:space="preserve">Negativní zkušenosti učitelů se supervizí ovlivňují jejich pohled na význam a potřebu této odborné služby ve školství. </w:t>
      </w:r>
      <w:r w:rsidRPr="004F5A7E">
        <w:t>Podpora</w:t>
      </w:r>
      <w:r>
        <w:t xml:space="preserve"> </w:t>
      </w:r>
      <w:r w:rsidRPr="004F5A7E">
        <w:t xml:space="preserve">zaměstnanců v pomáhajících profesích je </w:t>
      </w:r>
      <w:r>
        <w:t xml:space="preserve">přitom </w:t>
      </w:r>
      <w:r w:rsidRPr="004F5A7E">
        <w:t>nejen eticky nutná, ale také ekonomicky výhodná. Může zabránit rozvoji syndromu vyhoření, fluktuaci zaměstnanců, zefektivnit systém práce, výkonnost zaměstnanců i celkové klima na pracovišti.</w:t>
      </w:r>
      <w:r>
        <w:rPr>
          <w:b/>
        </w:rPr>
        <w:t xml:space="preserve"> </w:t>
      </w:r>
    </w:p>
    <w:p w:rsidR="000D114E" w:rsidRPr="000D114E" w:rsidRDefault="000D114E" w:rsidP="000D114E">
      <w:pPr>
        <w:spacing w:line="240" w:lineRule="auto"/>
        <w:jc w:val="both"/>
      </w:pPr>
      <w:r w:rsidRPr="000D114E">
        <w:t xml:space="preserve">Při výzkumu edukace </w:t>
      </w:r>
      <w:r>
        <w:t xml:space="preserve">žáků v základních školách speciálních bylo zjištěno, že učitelé v mnoha případech řeší absenci externí supervize vytvářením podpůrných vztahů na vlastním pracovišti, vyhledáváním kolegů, se kterými se navzájem podporují (nejedná se o pouhé sdílení zkušeností nebo poskytování informací, ale o vzájemnou emoční podporu v náročných situacích). Tento model se zdá být dočasným řešením do doby, než budou ve školství vytvořeny potřebné struktury pro podporu zaměstnanců, se kterou se lze setkat v některých zahraničních zemích. Zároveň je užitečné o tématu </w:t>
      </w:r>
      <w:r w:rsidR="00A40A31">
        <w:t xml:space="preserve">profesionální </w:t>
      </w:r>
      <w:r>
        <w:t xml:space="preserve">podpory </w:t>
      </w:r>
      <w:r w:rsidR="00A40A31">
        <w:t xml:space="preserve">učitelů diskutovat a zkoumat jejich </w:t>
      </w:r>
      <w:r w:rsidR="0011250E">
        <w:t xml:space="preserve">profesionální </w:t>
      </w:r>
      <w:r w:rsidR="00A40A31">
        <w:t>potřeby, tak aby o tomto tématu</w:t>
      </w:r>
      <w:r w:rsidR="0011250E">
        <w:t xml:space="preserve"> byl dostupný</w:t>
      </w:r>
      <w:r w:rsidR="00A40A31">
        <w:t xml:space="preserve"> dostatek relevantních informací, na základě kterých lze vyhledávat funkční řešení a </w:t>
      </w:r>
      <w:r w:rsidR="0011250E">
        <w:t xml:space="preserve">navrhovat vhodná </w:t>
      </w:r>
      <w:r w:rsidR="00A40A31">
        <w:t>opatření.</w:t>
      </w:r>
    </w:p>
    <w:p w:rsidR="000D114E" w:rsidRPr="000D114E" w:rsidRDefault="000D114E" w:rsidP="000D114E">
      <w:pPr>
        <w:spacing w:line="240" w:lineRule="auto"/>
        <w:jc w:val="both"/>
        <w:rPr>
          <w:color w:val="000000"/>
        </w:rPr>
      </w:pPr>
    </w:p>
    <w:p w:rsidR="00B90DEE" w:rsidRPr="0073665D" w:rsidRDefault="00B90DEE" w:rsidP="000D114E">
      <w:pPr>
        <w:spacing w:line="240" w:lineRule="auto"/>
        <w:jc w:val="both"/>
        <w:rPr>
          <w:u w:val="single"/>
        </w:rPr>
      </w:pPr>
      <w:r w:rsidRPr="0073665D">
        <w:rPr>
          <w:u w:val="single"/>
        </w:rPr>
        <w:t>Seznam použité literatury</w:t>
      </w:r>
    </w:p>
    <w:p w:rsidR="0073665D" w:rsidRPr="0073665D" w:rsidRDefault="0073665D" w:rsidP="0073665D">
      <w:pPr>
        <w:jc w:val="both"/>
      </w:pPr>
      <w:r w:rsidRPr="0073665D">
        <w:t xml:space="preserve">BROCKERT, S. </w:t>
      </w:r>
      <w:r w:rsidRPr="0073665D">
        <w:rPr>
          <w:i/>
        </w:rPr>
        <w:t>Ovládání stresu</w:t>
      </w:r>
      <w:r w:rsidRPr="0073665D">
        <w:t xml:space="preserve">. 1. vyd. Praha: </w:t>
      </w:r>
      <w:proofErr w:type="spellStart"/>
      <w:r w:rsidRPr="0073665D">
        <w:t>Melantrich</w:t>
      </w:r>
      <w:proofErr w:type="spellEnd"/>
      <w:r w:rsidRPr="0073665D">
        <w:t xml:space="preserve">, 1993. 139 s.  ISBN 80-7023-159-9. </w:t>
      </w:r>
    </w:p>
    <w:p w:rsidR="0073665D" w:rsidRPr="0073665D" w:rsidRDefault="0073665D" w:rsidP="0073665D">
      <w:pPr>
        <w:jc w:val="both"/>
        <w:rPr>
          <w:color w:val="000000"/>
        </w:rPr>
      </w:pPr>
      <w:r w:rsidRPr="0073665D">
        <w:t xml:space="preserve">EDELWICH, J. – BRODSKY, A. </w:t>
      </w:r>
      <w:proofErr w:type="spellStart"/>
      <w:r w:rsidRPr="0073665D">
        <w:rPr>
          <w:i/>
          <w:lang w:eastAsia="cs-CZ"/>
        </w:rPr>
        <w:t>Ausgebrannt</w:t>
      </w:r>
      <w:proofErr w:type="spellEnd"/>
      <w:r w:rsidRPr="0073665D">
        <w:rPr>
          <w:i/>
          <w:lang w:eastAsia="cs-CZ"/>
        </w:rPr>
        <w:t xml:space="preserve">- </w:t>
      </w:r>
      <w:proofErr w:type="spellStart"/>
      <w:r w:rsidRPr="0073665D">
        <w:rPr>
          <w:i/>
          <w:lang w:eastAsia="cs-CZ"/>
        </w:rPr>
        <w:t>Das</w:t>
      </w:r>
      <w:proofErr w:type="spellEnd"/>
      <w:r w:rsidRPr="0073665D">
        <w:rPr>
          <w:i/>
          <w:lang w:eastAsia="cs-CZ"/>
        </w:rPr>
        <w:t xml:space="preserve"> „</w:t>
      </w:r>
      <w:proofErr w:type="spellStart"/>
      <w:r w:rsidRPr="0073665D">
        <w:rPr>
          <w:i/>
          <w:lang w:eastAsia="cs-CZ"/>
        </w:rPr>
        <w:t>Burn-Out</w:t>
      </w:r>
      <w:proofErr w:type="spellEnd"/>
      <w:r w:rsidRPr="0073665D">
        <w:rPr>
          <w:i/>
          <w:lang w:eastAsia="cs-CZ"/>
        </w:rPr>
        <w:t xml:space="preserve">“ Syndrom in den </w:t>
      </w:r>
      <w:proofErr w:type="spellStart"/>
      <w:r w:rsidRPr="0073665D">
        <w:rPr>
          <w:i/>
          <w:lang w:eastAsia="cs-CZ"/>
        </w:rPr>
        <w:t>sozialberufen</w:t>
      </w:r>
      <w:proofErr w:type="spellEnd"/>
      <w:r w:rsidRPr="0073665D">
        <w:rPr>
          <w:i/>
          <w:lang w:eastAsia="cs-CZ"/>
        </w:rPr>
        <w:t>.</w:t>
      </w:r>
      <w:r w:rsidRPr="0073665D">
        <w:rPr>
          <w:lang w:eastAsia="cs-CZ"/>
        </w:rPr>
        <w:t xml:space="preserve"> 1. vyd. Salzburg: AVM-</w:t>
      </w:r>
      <w:proofErr w:type="spellStart"/>
      <w:r w:rsidRPr="0073665D">
        <w:rPr>
          <w:lang w:eastAsia="cs-CZ"/>
        </w:rPr>
        <w:t>Verlag</w:t>
      </w:r>
      <w:proofErr w:type="spellEnd"/>
      <w:r w:rsidRPr="0073665D">
        <w:rPr>
          <w:lang w:eastAsia="cs-CZ"/>
        </w:rPr>
        <w:t>, 1984. 189 s.</w:t>
      </w:r>
    </w:p>
    <w:p w:rsidR="0073665D" w:rsidRPr="0073665D" w:rsidRDefault="0073665D" w:rsidP="0073665D">
      <w:pPr>
        <w:jc w:val="both"/>
      </w:pPr>
      <w:r w:rsidRPr="0073665D">
        <w:rPr>
          <w:color w:val="000000"/>
        </w:rPr>
        <w:t xml:space="preserve">FOWLER, J. </w:t>
      </w:r>
      <w:proofErr w:type="spellStart"/>
      <w:r w:rsidRPr="0073665D">
        <w:rPr>
          <w:color w:val="000000"/>
        </w:rPr>
        <w:t>The</w:t>
      </w:r>
      <w:proofErr w:type="spellEnd"/>
      <w:r w:rsidRPr="0073665D">
        <w:rPr>
          <w:color w:val="000000"/>
        </w:rPr>
        <w:t xml:space="preserve"> </w:t>
      </w:r>
      <w:proofErr w:type="spellStart"/>
      <w:r w:rsidRPr="0073665D">
        <w:rPr>
          <w:color w:val="000000"/>
        </w:rPr>
        <w:t>Organisation</w:t>
      </w:r>
      <w:proofErr w:type="spellEnd"/>
      <w:r w:rsidRPr="0073665D">
        <w:rPr>
          <w:color w:val="000000"/>
        </w:rPr>
        <w:t xml:space="preserve"> </w:t>
      </w:r>
      <w:proofErr w:type="spellStart"/>
      <w:r w:rsidRPr="0073665D">
        <w:rPr>
          <w:color w:val="000000"/>
        </w:rPr>
        <w:t>of</w:t>
      </w:r>
      <w:proofErr w:type="spellEnd"/>
      <w:r w:rsidRPr="0073665D">
        <w:rPr>
          <w:color w:val="000000"/>
        </w:rPr>
        <w:t xml:space="preserve"> </w:t>
      </w:r>
      <w:proofErr w:type="spellStart"/>
      <w:r w:rsidRPr="0073665D">
        <w:rPr>
          <w:color w:val="000000"/>
        </w:rPr>
        <w:t>Clinical</w:t>
      </w:r>
      <w:proofErr w:type="spellEnd"/>
      <w:r w:rsidRPr="0073665D">
        <w:rPr>
          <w:color w:val="000000"/>
        </w:rPr>
        <w:t xml:space="preserve"> </w:t>
      </w:r>
      <w:proofErr w:type="spellStart"/>
      <w:r w:rsidRPr="0073665D">
        <w:rPr>
          <w:color w:val="000000"/>
        </w:rPr>
        <w:t>Supervision</w:t>
      </w:r>
      <w:proofErr w:type="spellEnd"/>
      <w:r w:rsidRPr="0073665D">
        <w:rPr>
          <w:color w:val="000000"/>
        </w:rPr>
        <w:t xml:space="preserve"> </w:t>
      </w:r>
      <w:proofErr w:type="spellStart"/>
      <w:r w:rsidRPr="0073665D">
        <w:rPr>
          <w:color w:val="000000"/>
        </w:rPr>
        <w:t>Within</w:t>
      </w:r>
      <w:proofErr w:type="spellEnd"/>
      <w:r w:rsidRPr="0073665D">
        <w:rPr>
          <w:color w:val="000000"/>
        </w:rPr>
        <w:t xml:space="preserve"> </w:t>
      </w:r>
      <w:proofErr w:type="spellStart"/>
      <w:r w:rsidRPr="0073665D">
        <w:rPr>
          <w:color w:val="000000"/>
        </w:rPr>
        <w:t>the</w:t>
      </w:r>
      <w:proofErr w:type="spellEnd"/>
      <w:r w:rsidRPr="0073665D">
        <w:rPr>
          <w:color w:val="000000"/>
        </w:rPr>
        <w:t xml:space="preserve"> </w:t>
      </w:r>
      <w:proofErr w:type="spellStart"/>
      <w:r w:rsidRPr="0073665D">
        <w:rPr>
          <w:color w:val="000000"/>
        </w:rPr>
        <w:t>Nursing</w:t>
      </w:r>
      <w:proofErr w:type="spellEnd"/>
      <w:r w:rsidRPr="0073665D">
        <w:rPr>
          <w:color w:val="000000"/>
        </w:rPr>
        <w:t xml:space="preserve"> </w:t>
      </w:r>
      <w:proofErr w:type="spellStart"/>
      <w:r w:rsidRPr="0073665D">
        <w:rPr>
          <w:color w:val="000000"/>
        </w:rPr>
        <w:t>Profession</w:t>
      </w:r>
      <w:proofErr w:type="spellEnd"/>
      <w:r w:rsidRPr="0073665D">
        <w:rPr>
          <w:color w:val="000000"/>
        </w:rPr>
        <w:t xml:space="preserve">: a </w:t>
      </w:r>
      <w:proofErr w:type="spellStart"/>
      <w:r w:rsidRPr="0073665D">
        <w:rPr>
          <w:color w:val="000000"/>
        </w:rPr>
        <w:t>Review</w:t>
      </w:r>
      <w:proofErr w:type="spellEnd"/>
      <w:r w:rsidRPr="0073665D">
        <w:rPr>
          <w:color w:val="000000"/>
        </w:rPr>
        <w:t xml:space="preserve"> </w:t>
      </w:r>
      <w:proofErr w:type="spellStart"/>
      <w:r w:rsidRPr="0073665D">
        <w:rPr>
          <w:color w:val="000000"/>
        </w:rPr>
        <w:t>of</w:t>
      </w:r>
      <w:proofErr w:type="spellEnd"/>
      <w:r w:rsidRPr="0073665D">
        <w:rPr>
          <w:color w:val="000000"/>
        </w:rPr>
        <w:t xml:space="preserve"> </w:t>
      </w:r>
      <w:proofErr w:type="spellStart"/>
      <w:r w:rsidRPr="0073665D">
        <w:rPr>
          <w:color w:val="000000"/>
        </w:rPr>
        <w:t>the</w:t>
      </w:r>
      <w:proofErr w:type="spellEnd"/>
      <w:r w:rsidRPr="0073665D">
        <w:rPr>
          <w:color w:val="000000"/>
        </w:rPr>
        <w:t xml:space="preserve"> </w:t>
      </w:r>
      <w:proofErr w:type="spellStart"/>
      <w:r w:rsidRPr="0073665D">
        <w:rPr>
          <w:color w:val="000000"/>
        </w:rPr>
        <w:t>Literature</w:t>
      </w:r>
      <w:proofErr w:type="spellEnd"/>
      <w:r w:rsidRPr="0073665D">
        <w:rPr>
          <w:color w:val="000000"/>
        </w:rPr>
        <w:t xml:space="preserve">. In </w:t>
      </w:r>
      <w:proofErr w:type="spellStart"/>
      <w:r w:rsidRPr="0073665D">
        <w:rPr>
          <w:i/>
          <w:color w:val="000000"/>
        </w:rPr>
        <w:t>Journal</w:t>
      </w:r>
      <w:proofErr w:type="spellEnd"/>
      <w:r w:rsidRPr="0073665D">
        <w:rPr>
          <w:i/>
          <w:color w:val="000000"/>
        </w:rPr>
        <w:t xml:space="preserve"> </w:t>
      </w:r>
      <w:proofErr w:type="spellStart"/>
      <w:r w:rsidRPr="0073665D">
        <w:rPr>
          <w:i/>
          <w:color w:val="000000"/>
        </w:rPr>
        <w:t>of</w:t>
      </w:r>
      <w:proofErr w:type="spellEnd"/>
      <w:r w:rsidRPr="0073665D">
        <w:rPr>
          <w:i/>
          <w:color w:val="000000"/>
        </w:rPr>
        <w:t xml:space="preserve"> </w:t>
      </w:r>
      <w:proofErr w:type="spellStart"/>
      <w:r w:rsidRPr="0073665D">
        <w:rPr>
          <w:i/>
          <w:color w:val="000000"/>
        </w:rPr>
        <w:t>Advanced</w:t>
      </w:r>
      <w:proofErr w:type="spellEnd"/>
      <w:r w:rsidRPr="0073665D">
        <w:rPr>
          <w:i/>
          <w:color w:val="000000"/>
        </w:rPr>
        <w:t xml:space="preserve"> </w:t>
      </w:r>
      <w:proofErr w:type="spellStart"/>
      <w:r w:rsidRPr="0073665D">
        <w:rPr>
          <w:i/>
          <w:color w:val="000000"/>
        </w:rPr>
        <w:t>Nursing</w:t>
      </w:r>
      <w:proofErr w:type="spellEnd"/>
      <w:r w:rsidRPr="0073665D">
        <w:rPr>
          <w:i/>
          <w:color w:val="000000"/>
        </w:rPr>
        <w:t>.</w:t>
      </w:r>
      <w:r w:rsidRPr="0073665D">
        <w:rPr>
          <w:color w:val="000000"/>
        </w:rPr>
        <w:t xml:space="preserve"> Oxford: </w:t>
      </w:r>
      <w:proofErr w:type="spellStart"/>
      <w:r w:rsidRPr="0073665D">
        <w:rPr>
          <w:color w:val="000000"/>
        </w:rPr>
        <w:t>Blackwell</w:t>
      </w:r>
      <w:proofErr w:type="spellEnd"/>
      <w:r w:rsidRPr="0073665D">
        <w:rPr>
          <w:color w:val="000000"/>
        </w:rPr>
        <w:t xml:space="preserve"> </w:t>
      </w:r>
      <w:proofErr w:type="spellStart"/>
      <w:r w:rsidRPr="0073665D">
        <w:rPr>
          <w:color w:val="000000"/>
        </w:rPr>
        <w:t>Publishing</w:t>
      </w:r>
      <w:proofErr w:type="spellEnd"/>
      <w:r w:rsidRPr="0073665D">
        <w:rPr>
          <w:color w:val="000000"/>
        </w:rPr>
        <w:t xml:space="preserve">. Roč. 23, č. 4, 1996, s. 471-478. </w:t>
      </w:r>
      <w:r w:rsidRPr="0073665D">
        <w:rPr>
          <w:iCs/>
        </w:rPr>
        <w:t>ISSN</w:t>
      </w:r>
      <w:r w:rsidRPr="0073665D">
        <w:t xml:space="preserve"> 1523-6064</w:t>
      </w:r>
      <w:r w:rsidRPr="0073665D">
        <w:rPr>
          <w:color w:val="000000"/>
        </w:rPr>
        <w:t>.</w:t>
      </w:r>
    </w:p>
    <w:p w:rsidR="0073665D" w:rsidRPr="0073665D" w:rsidRDefault="0073665D" w:rsidP="0073665D">
      <w:pPr>
        <w:spacing w:line="240" w:lineRule="auto"/>
        <w:jc w:val="both"/>
      </w:pPr>
      <w:r w:rsidRPr="0073665D">
        <w:t xml:space="preserve">FORINASH, M. </w:t>
      </w:r>
      <w:r w:rsidRPr="0073665D">
        <w:rPr>
          <w:i/>
        </w:rPr>
        <w:t xml:space="preserve">Music </w:t>
      </w:r>
      <w:proofErr w:type="spellStart"/>
      <w:r w:rsidRPr="0073665D">
        <w:rPr>
          <w:i/>
        </w:rPr>
        <w:t>Therapy</w:t>
      </w:r>
      <w:proofErr w:type="spellEnd"/>
      <w:r w:rsidRPr="0073665D">
        <w:rPr>
          <w:i/>
        </w:rPr>
        <w:t xml:space="preserve"> </w:t>
      </w:r>
      <w:proofErr w:type="spellStart"/>
      <w:r w:rsidRPr="0073665D">
        <w:rPr>
          <w:i/>
        </w:rPr>
        <w:t>Supervision</w:t>
      </w:r>
      <w:proofErr w:type="spellEnd"/>
      <w:r w:rsidRPr="0073665D">
        <w:rPr>
          <w:i/>
        </w:rPr>
        <w:t>.</w:t>
      </w:r>
      <w:r w:rsidRPr="0073665D">
        <w:t xml:space="preserve"> 1.vyd. </w:t>
      </w:r>
      <w:proofErr w:type="spellStart"/>
      <w:r w:rsidRPr="0073665D">
        <w:t>Gilsum</w:t>
      </w:r>
      <w:proofErr w:type="spellEnd"/>
      <w:r w:rsidRPr="0073665D">
        <w:t xml:space="preserve">: Barcelona </w:t>
      </w:r>
      <w:proofErr w:type="spellStart"/>
      <w:r w:rsidRPr="0073665D">
        <w:t>Publishers</w:t>
      </w:r>
      <w:proofErr w:type="spellEnd"/>
      <w:r w:rsidRPr="0073665D">
        <w:t xml:space="preserve">, 2001, 378 s. ISBN </w:t>
      </w:r>
      <w:r w:rsidRPr="0073665D">
        <w:rPr>
          <w:rStyle w:val="st"/>
        </w:rPr>
        <w:t>978- 1-891278-11-8</w:t>
      </w:r>
      <w:r w:rsidRPr="0073665D">
        <w:t>.</w:t>
      </w:r>
    </w:p>
    <w:p w:rsidR="0073665D" w:rsidRPr="0073665D" w:rsidRDefault="0073665D" w:rsidP="0073665D">
      <w:pPr>
        <w:jc w:val="both"/>
      </w:pPr>
      <w:r w:rsidRPr="0073665D">
        <w:t xml:space="preserve">HAWKINS, P. – SHOHET, R. </w:t>
      </w:r>
      <w:r w:rsidRPr="0073665D">
        <w:rPr>
          <w:i/>
        </w:rPr>
        <w:t xml:space="preserve">Supervize v pomáhajících profesích. </w:t>
      </w:r>
      <w:r w:rsidRPr="0073665D">
        <w:t>1. vyd</w:t>
      </w:r>
      <w:r w:rsidRPr="0073665D">
        <w:rPr>
          <w:i/>
        </w:rPr>
        <w:t xml:space="preserve">. </w:t>
      </w:r>
      <w:r w:rsidRPr="0073665D">
        <w:t>Praha: Portál, 2004. 202 s.  ISBN 80-7178-715-9.</w:t>
      </w:r>
    </w:p>
    <w:p w:rsidR="0073665D" w:rsidRPr="0073665D" w:rsidRDefault="0073665D" w:rsidP="0073665D">
      <w:pPr>
        <w:jc w:val="both"/>
      </w:pPr>
      <w:r w:rsidRPr="0073665D">
        <w:t xml:space="preserve">HENNIG,  C. -  KELLER, G. </w:t>
      </w:r>
      <w:r w:rsidRPr="0073665D">
        <w:rPr>
          <w:i/>
        </w:rPr>
        <w:t>Antistresový program pro učitele</w:t>
      </w:r>
      <w:r w:rsidRPr="0073665D">
        <w:t>. 1. vyd.  Praha: Portál, 1996. 99 s.   ISBN 80-7178-093-6.</w:t>
      </w:r>
    </w:p>
    <w:p w:rsidR="0073665D" w:rsidRPr="0073665D" w:rsidRDefault="0073665D" w:rsidP="0073665D">
      <w:pPr>
        <w:jc w:val="both"/>
      </w:pPr>
      <w:r w:rsidRPr="0073665D">
        <w:t>KALLWASS, A</w:t>
      </w:r>
      <w:r w:rsidRPr="0073665D">
        <w:rPr>
          <w:i/>
        </w:rPr>
        <w:t>. Syndrom vyhoření v práci i osobním životě.</w:t>
      </w:r>
      <w:r w:rsidRPr="0073665D">
        <w:t xml:space="preserve"> 1. vyd. Praha: Portál, 2007. 139 s. ISBN 978-80-7367-299-7.</w:t>
      </w:r>
    </w:p>
    <w:p w:rsidR="0073665D" w:rsidRPr="0073665D" w:rsidRDefault="0073665D" w:rsidP="0073665D">
      <w:pPr>
        <w:jc w:val="both"/>
        <w:rPr>
          <w:caps/>
        </w:rPr>
      </w:pPr>
      <w:r w:rsidRPr="0073665D">
        <w:rPr>
          <w:caps/>
        </w:rPr>
        <w:t xml:space="preserve">KANTOR, J. – LIPSKÝ, M. – WEBER, J. </w:t>
      </w:r>
      <w:r w:rsidRPr="0073665D">
        <w:rPr>
          <w:i/>
        </w:rPr>
        <w:t>Základy muzikoterapie.</w:t>
      </w:r>
      <w:r w:rsidRPr="0073665D">
        <w:t xml:space="preserve"> Vyd. 1. Praha: </w:t>
      </w:r>
      <w:proofErr w:type="spellStart"/>
      <w:r w:rsidRPr="0073665D">
        <w:t>Grada</w:t>
      </w:r>
      <w:proofErr w:type="spellEnd"/>
      <w:r w:rsidRPr="0073665D">
        <w:t>, 2009. 296 s. ISBN 978-80-247-2846-9</w:t>
      </w:r>
      <w:r w:rsidRPr="0073665D">
        <w:rPr>
          <w:caps/>
        </w:rPr>
        <w:t>.</w:t>
      </w:r>
    </w:p>
    <w:p w:rsidR="0073665D" w:rsidRPr="0073665D" w:rsidRDefault="0073665D" w:rsidP="0073665D">
      <w:pPr>
        <w:jc w:val="both"/>
      </w:pPr>
      <w:r w:rsidRPr="0073665D">
        <w:t>KOPŘIVA, K. Lidský vztah jako součást profese. Psychoterapeutické kapitoly pro sociální, pedagogické a zdravotnické profese. 2. vyd.  Praha: Portál, 1997. 147 s.  ISBN 80-7178-150-9.</w:t>
      </w:r>
    </w:p>
    <w:p w:rsidR="0073665D" w:rsidRPr="0073665D" w:rsidRDefault="0073665D" w:rsidP="0073665D">
      <w:pPr>
        <w:jc w:val="both"/>
      </w:pPr>
      <w:r w:rsidRPr="0073665D">
        <w:t xml:space="preserve">KŘIVOHLAVÝ, J. </w:t>
      </w:r>
      <w:r w:rsidRPr="0073665D">
        <w:rPr>
          <w:i/>
        </w:rPr>
        <w:t>Jak neztratit nadšení.</w:t>
      </w:r>
      <w:r w:rsidRPr="0073665D">
        <w:t xml:space="preserve"> 1. vyd. Praha: </w:t>
      </w:r>
      <w:proofErr w:type="spellStart"/>
      <w:r w:rsidRPr="0073665D">
        <w:t>Grada</w:t>
      </w:r>
      <w:proofErr w:type="spellEnd"/>
      <w:r w:rsidRPr="0073665D">
        <w:t>, 1998, 131 s. ISBN 80-7169-551-3.</w:t>
      </w:r>
    </w:p>
    <w:p w:rsidR="0073665D" w:rsidRPr="0073665D" w:rsidRDefault="0073665D" w:rsidP="0073665D">
      <w:pPr>
        <w:spacing w:line="240" w:lineRule="auto"/>
        <w:jc w:val="both"/>
      </w:pPr>
      <w:r w:rsidRPr="0073665D">
        <w:t xml:space="preserve">KUTTER, P. </w:t>
      </w:r>
      <w:proofErr w:type="spellStart"/>
      <w:r w:rsidRPr="0073665D">
        <w:t>From</w:t>
      </w:r>
      <w:proofErr w:type="spellEnd"/>
      <w:r w:rsidRPr="0073665D">
        <w:t xml:space="preserve"> </w:t>
      </w:r>
      <w:proofErr w:type="spellStart"/>
      <w:r w:rsidRPr="0073665D">
        <w:t>the</w:t>
      </w:r>
      <w:proofErr w:type="spellEnd"/>
      <w:r w:rsidRPr="0073665D">
        <w:t xml:space="preserve"> </w:t>
      </w:r>
      <w:proofErr w:type="spellStart"/>
      <w:r w:rsidRPr="0073665D">
        <w:t>Balint</w:t>
      </w:r>
      <w:proofErr w:type="spellEnd"/>
      <w:r w:rsidRPr="0073665D">
        <w:t xml:space="preserve"> </w:t>
      </w:r>
      <w:proofErr w:type="spellStart"/>
      <w:r w:rsidRPr="0073665D">
        <w:t>method</w:t>
      </w:r>
      <w:proofErr w:type="spellEnd"/>
      <w:r w:rsidRPr="0073665D">
        <w:t xml:space="preserve"> </w:t>
      </w:r>
      <w:proofErr w:type="spellStart"/>
      <w:r w:rsidRPr="0073665D">
        <w:t>toward</w:t>
      </w:r>
      <w:proofErr w:type="spellEnd"/>
      <w:r w:rsidRPr="0073665D">
        <w:t xml:space="preserve"> </w:t>
      </w:r>
      <w:proofErr w:type="spellStart"/>
      <w:r w:rsidRPr="0073665D">
        <w:t>profession-related</w:t>
      </w:r>
      <w:proofErr w:type="spellEnd"/>
      <w:r w:rsidRPr="0073665D">
        <w:t xml:space="preserve"> </w:t>
      </w:r>
      <w:proofErr w:type="spellStart"/>
      <w:r w:rsidRPr="0073665D">
        <w:t>supervision</w:t>
      </w:r>
      <w:proofErr w:type="spellEnd"/>
      <w:r w:rsidRPr="0073665D">
        <w:t xml:space="preserve">. In </w:t>
      </w:r>
      <w:proofErr w:type="spellStart"/>
      <w:r w:rsidRPr="0073665D">
        <w:rPr>
          <w:i/>
        </w:rPr>
        <w:t>American</w:t>
      </w:r>
      <w:proofErr w:type="spellEnd"/>
      <w:r w:rsidRPr="0073665D">
        <w:rPr>
          <w:i/>
        </w:rPr>
        <w:t xml:space="preserve"> </w:t>
      </w:r>
      <w:proofErr w:type="spellStart"/>
      <w:r w:rsidRPr="0073665D">
        <w:rPr>
          <w:i/>
        </w:rPr>
        <w:t>Journal</w:t>
      </w:r>
      <w:proofErr w:type="spellEnd"/>
      <w:r w:rsidRPr="0073665D">
        <w:rPr>
          <w:i/>
        </w:rPr>
        <w:t xml:space="preserve"> </w:t>
      </w:r>
      <w:proofErr w:type="spellStart"/>
      <w:r w:rsidRPr="0073665D">
        <w:rPr>
          <w:i/>
        </w:rPr>
        <w:t>of</w:t>
      </w:r>
      <w:proofErr w:type="spellEnd"/>
      <w:r w:rsidRPr="0073665D">
        <w:rPr>
          <w:i/>
        </w:rPr>
        <w:t xml:space="preserve"> </w:t>
      </w:r>
      <w:proofErr w:type="spellStart"/>
      <w:r w:rsidRPr="0073665D">
        <w:rPr>
          <w:i/>
        </w:rPr>
        <w:t>Psychoanalysis</w:t>
      </w:r>
      <w:proofErr w:type="spellEnd"/>
      <w:r w:rsidRPr="0073665D">
        <w:rPr>
          <w:i/>
        </w:rPr>
        <w:t>.</w:t>
      </w:r>
      <w:r w:rsidRPr="0073665D">
        <w:t xml:space="preserve"> New York: </w:t>
      </w:r>
      <w:proofErr w:type="spellStart"/>
      <w:r w:rsidRPr="0073665D">
        <w:t>Springer</w:t>
      </w:r>
      <w:proofErr w:type="spellEnd"/>
      <w:r w:rsidRPr="0073665D">
        <w:t>. Roč. 62, č. 4, prosinec, 2002, s. 313-325. ISSN 0002-9548.</w:t>
      </w:r>
    </w:p>
    <w:p w:rsidR="0073665D" w:rsidRPr="0073665D" w:rsidRDefault="0073665D" w:rsidP="0073665D">
      <w:pPr>
        <w:jc w:val="both"/>
      </w:pPr>
      <w:r w:rsidRPr="0073665D">
        <w:t xml:space="preserve">PRAŠKO, J. – MOŽNÝ, P. </w:t>
      </w:r>
      <w:r w:rsidRPr="0073665D">
        <w:rPr>
          <w:i/>
        </w:rPr>
        <w:t>Kognitivně-behaviorální terapie.</w:t>
      </w:r>
      <w:r w:rsidRPr="0073665D">
        <w:t xml:space="preserve"> Praha: Triton, 1999. 310 s. ISBN </w:t>
      </w:r>
      <w:r w:rsidRPr="0073665D">
        <w:rPr>
          <w:color w:val="000000"/>
        </w:rPr>
        <w:t>80-7254-038-6.</w:t>
      </w:r>
    </w:p>
    <w:p w:rsidR="0073665D" w:rsidRPr="0073665D" w:rsidRDefault="0073665D" w:rsidP="0073665D">
      <w:pPr>
        <w:jc w:val="both"/>
      </w:pPr>
      <w:r w:rsidRPr="0073665D">
        <w:t xml:space="preserve">PRAŠKO, J. – PRAŠKOVÁ, H. </w:t>
      </w:r>
      <w:r w:rsidRPr="0073665D">
        <w:rPr>
          <w:i/>
        </w:rPr>
        <w:t>Proti stresu krok za krokem</w:t>
      </w:r>
      <w:r w:rsidRPr="0073665D">
        <w:t xml:space="preserve">. 1. vyd. Praha:  </w:t>
      </w:r>
      <w:proofErr w:type="spellStart"/>
      <w:r w:rsidRPr="0073665D">
        <w:t>Grada</w:t>
      </w:r>
      <w:proofErr w:type="spellEnd"/>
      <w:r w:rsidRPr="0073665D">
        <w:t>, 2001. 188 s.   ISBN 80-247-0068-9.</w:t>
      </w:r>
    </w:p>
    <w:p w:rsidR="0073665D" w:rsidRPr="0073665D" w:rsidRDefault="0073665D" w:rsidP="0073665D">
      <w:pPr>
        <w:jc w:val="both"/>
      </w:pPr>
      <w:r w:rsidRPr="0073665D">
        <w:t xml:space="preserve">PRAŠKO, J. </w:t>
      </w:r>
      <w:r w:rsidRPr="0073665D">
        <w:rPr>
          <w:i/>
        </w:rPr>
        <w:t>Jak se zbavit napětí, stresu a úzkosti</w:t>
      </w:r>
      <w:r w:rsidRPr="0073665D">
        <w:t xml:space="preserve">. 1. vyd.  Praha: </w:t>
      </w:r>
      <w:proofErr w:type="spellStart"/>
      <w:r w:rsidRPr="0073665D">
        <w:t>Grada</w:t>
      </w:r>
      <w:proofErr w:type="spellEnd"/>
      <w:r w:rsidRPr="0073665D">
        <w:t>, 2003. 199 s.   ISBN 80-247-0185-5.</w:t>
      </w:r>
    </w:p>
    <w:p w:rsidR="0073665D" w:rsidRPr="0073665D" w:rsidRDefault="0073665D" w:rsidP="0073665D">
      <w:pPr>
        <w:jc w:val="both"/>
        <w:rPr>
          <w:bCs/>
          <w:lang w:val="en-US"/>
        </w:rPr>
      </w:pPr>
      <w:r w:rsidRPr="0073665D">
        <w:t xml:space="preserve">PROVAZNÍK, V. – KOMÁRKOVÁ, R. </w:t>
      </w:r>
      <w:r w:rsidRPr="0073665D">
        <w:rPr>
          <w:i/>
        </w:rPr>
        <w:t>Motivace pracovního jednání</w:t>
      </w:r>
      <w:r w:rsidRPr="0073665D">
        <w:t xml:space="preserve">. 1. vyd. Praha: VŠE, 1998. 210 s. ISBN 80-7079-283-3. </w:t>
      </w:r>
    </w:p>
    <w:p w:rsidR="0073665D" w:rsidRPr="0073665D" w:rsidRDefault="0073665D" w:rsidP="0073665D">
      <w:pPr>
        <w:spacing w:line="240" w:lineRule="auto"/>
        <w:jc w:val="both"/>
        <w:rPr>
          <w:bCs/>
        </w:rPr>
      </w:pPr>
      <w:r w:rsidRPr="0073665D">
        <w:rPr>
          <w:bCs/>
          <w:lang w:val="en-US"/>
        </w:rPr>
        <w:t xml:space="preserve">RICAUD, M., M. </w:t>
      </w:r>
      <w:r w:rsidRPr="0073665D">
        <w:rPr>
          <w:bCs/>
        </w:rPr>
        <w:t xml:space="preserve">Michael </w:t>
      </w:r>
      <w:proofErr w:type="spellStart"/>
      <w:r w:rsidRPr="0073665D">
        <w:rPr>
          <w:bCs/>
        </w:rPr>
        <w:t>Balint</w:t>
      </w:r>
      <w:proofErr w:type="spellEnd"/>
      <w:r w:rsidRPr="0073665D">
        <w:rPr>
          <w:bCs/>
        </w:rPr>
        <w:t xml:space="preserve">: </w:t>
      </w:r>
      <w:proofErr w:type="spellStart"/>
      <w:r w:rsidRPr="0073665D">
        <w:rPr>
          <w:bCs/>
        </w:rPr>
        <w:t>An</w:t>
      </w:r>
      <w:proofErr w:type="spellEnd"/>
      <w:r w:rsidRPr="0073665D">
        <w:rPr>
          <w:bCs/>
        </w:rPr>
        <w:t xml:space="preserve"> </w:t>
      </w:r>
      <w:proofErr w:type="spellStart"/>
      <w:r w:rsidRPr="0073665D">
        <w:rPr>
          <w:bCs/>
        </w:rPr>
        <w:t>Introduction</w:t>
      </w:r>
      <w:proofErr w:type="spellEnd"/>
      <w:r w:rsidRPr="0073665D">
        <w:rPr>
          <w:bCs/>
        </w:rPr>
        <w:t xml:space="preserve">. In </w:t>
      </w:r>
      <w:proofErr w:type="spellStart"/>
      <w:r w:rsidRPr="0073665D">
        <w:rPr>
          <w:bCs/>
          <w:i/>
        </w:rPr>
        <w:t>American</w:t>
      </w:r>
      <w:proofErr w:type="spellEnd"/>
      <w:r w:rsidRPr="0073665D">
        <w:rPr>
          <w:bCs/>
          <w:i/>
        </w:rPr>
        <w:t xml:space="preserve"> </w:t>
      </w:r>
      <w:proofErr w:type="spellStart"/>
      <w:r w:rsidRPr="0073665D">
        <w:rPr>
          <w:bCs/>
          <w:i/>
        </w:rPr>
        <w:t>Journal</w:t>
      </w:r>
      <w:proofErr w:type="spellEnd"/>
      <w:r w:rsidRPr="0073665D">
        <w:rPr>
          <w:bCs/>
          <w:i/>
        </w:rPr>
        <w:t xml:space="preserve"> </w:t>
      </w:r>
      <w:proofErr w:type="spellStart"/>
      <w:r w:rsidRPr="0073665D">
        <w:rPr>
          <w:bCs/>
          <w:i/>
        </w:rPr>
        <w:t>of</w:t>
      </w:r>
      <w:proofErr w:type="spellEnd"/>
      <w:r w:rsidRPr="0073665D">
        <w:rPr>
          <w:bCs/>
          <w:i/>
        </w:rPr>
        <w:t xml:space="preserve"> </w:t>
      </w:r>
      <w:proofErr w:type="spellStart"/>
      <w:r w:rsidRPr="0073665D">
        <w:rPr>
          <w:bCs/>
          <w:i/>
        </w:rPr>
        <w:t>Psychoanalyses</w:t>
      </w:r>
      <w:proofErr w:type="spellEnd"/>
      <w:r w:rsidRPr="0073665D">
        <w:rPr>
          <w:bCs/>
          <w:i/>
        </w:rPr>
        <w:t>.</w:t>
      </w:r>
      <w:r w:rsidRPr="0073665D">
        <w:rPr>
          <w:bCs/>
        </w:rPr>
        <w:t xml:space="preserve"> </w:t>
      </w:r>
      <w:proofErr w:type="spellStart"/>
      <w:r w:rsidRPr="0073665D">
        <w:t>Kluwer</w:t>
      </w:r>
      <w:proofErr w:type="spellEnd"/>
      <w:r w:rsidRPr="0073665D">
        <w:t xml:space="preserve"> </w:t>
      </w:r>
      <w:proofErr w:type="spellStart"/>
      <w:r w:rsidRPr="0073665D">
        <w:t>Academic</w:t>
      </w:r>
      <w:proofErr w:type="spellEnd"/>
      <w:r w:rsidRPr="0073665D">
        <w:t xml:space="preserve"> </w:t>
      </w:r>
      <w:proofErr w:type="spellStart"/>
      <w:r w:rsidRPr="0073665D">
        <w:t>Publishers</w:t>
      </w:r>
      <w:proofErr w:type="spellEnd"/>
      <w:r w:rsidRPr="0073665D">
        <w:rPr>
          <w:bCs/>
        </w:rPr>
        <w:t xml:space="preserve">. Roč. 62, č. 1, březen, 2002, s. 17-24. ISSN </w:t>
      </w:r>
      <w:r w:rsidRPr="0073665D">
        <w:t>0002-9548.</w:t>
      </w:r>
    </w:p>
    <w:p w:rsidR="0073665D" w:rsidRPr="0073665D" w:rsidRDefault="0073665D" w:rsidP="0073665D">
      <w:pPr>
        <w:jc w:val="both"/>
        <w:rPr>
          <w:color w:val="000000"/>
        </w:rPr>
      </w:pPr>
      <w:r w:rsidRPr="0073665D">
        <w:t xml:space="preserve">RUSH, M. D. </w:t>
      </w:r>
      <w:r w:rsidRPr="0073665D">
        <w:rPr>
          <w:i/>
        </w:rPr>
        <w:t>Syndrom vyhoření</w:t>
      </w:r>
      <w:r w:rsidRPr="0073665D">
        <w:t>. 1. vyd. Praha: Návrat domů, 2003. 129 s.  ISBN 80-7255-074-8.</w:t>
      </w:r>
    </w:p>
    <w:p w:rsidR="0073665D" w:rsidRPr="0073665D" w:rsidRDefault="0073665D" w:rsidP="0073665D">
      <w:pPr>
        <w:spacing w:line="240" w:lineRule="auto"/>
        <w:jc w:val="both"/>
        <w:rPr>
          <w:color w:val="000000"/>
        </w:rPr>
      </w:pPr>
      <w:r w:rsidRPr="0073665D">
        <w:rPr>
          <w:color w:val="000000"/>
        </w:rPr>
        <w:lastRenderedPageBreak/>
        <w:t xml:space="preserve">SALINSKY, J. </w:t>
      </w:r>
      <w:proofErr w:type="spellStart"/>
      <w:r w:rsidRPr="0073665D">
        <w:rPr>
          <w:color w:val="000000"/>
        </w:rPr>
        <w:t>The</w:t>
      </w:r>
      <w:proofErr w:type="spellEnd"/>
      <w:r w:rsidRPr="0073665D">
        <w:rPr>
          <w:color w:val="000000"/>
        </w:rPr>
        <w:t xml:space="preserve"> </w:t>
      </w:r>
      <w:proofErr w:type="spellStart"/>
      <w:r w:rsidRPr="0073665D">
        <w:rPr>
          <w:color w:val="000000"/>
        </w:rPr>
        <w:t>Balint</w:t>
      </w:r>
      <w:proofErr w:type="spellEnd"/>
      <w:r w:rsidRPr="0073665D">
        <w:rPr>
          <w:color w:val="000000"/>
        </w:rPr>
        <w:t xml:space="preserve"> </w:t>
      </w:r>
      <w:proofErr w:type="spellStart"/>
      <w:r w:rsidRPr="0073665D">
        <w:rPr>
          <w:color w:val="000000"/>
        </w:rPr>
        <w:t>Movement</w:t>
      </w:r>
      <w:proofErr w:type="spellEnd"/>
      <w:r w:rsidRPr="0073665D">
        <w:rPr>
          <w:color w:val="000000"/>
        </w:rPr>
        <w:t xml:space="preserve">. In </w:t>
      </w:r>
      <w:proofErr w:type="spellStart"/>
      <w:r w:rsidRPr="0073665D">
        <w:rPr>
          <w:i/>
          <w:color w:val="000000"/>
        </w:rPr>
        <w:t>American</w:t>
      </w:r>
      <w:proofErr w:type="spellEnd"/>
      <w:r w:rsidRPr="0073665D">
        <w:rPr>
          <w:i/>
          <w:color w:val="000000"/>
        </w:rPr>
        <w:t xml:space="preserve"> </w:t>
      </w:r>
      <w:proofErr w:type="spellStart"/>
      <w:r w:rsidRPr="0073665D">
        <w:rPr>
          <w:i/>
          <w:color w:val="000000"/>
        </w:rPr>
        <w:t>Journal</w:t>
      </w:r>
      <w:proofErr w:type="spellEnd"/>
      <w:r w:rsidRPr="0073665D">
        <w:rPr>
          <w:i/>
          <w:color w:val="000000"/>
        </w:rPr>
        <w:t xml:space="preserve"> </w:t>
      </w:r>
      <w:proofErr w:type="spellStart"/>
      <w:r w:rsidRPr="0073665D">
        <w:rPr>
          <w:i/>
          <w:color w:val="000000"/>
        </w:rPr>
        <w:t>of</w:t>
      </w:r>
      <w:proofErr w:type="spellEnd"/>
      <w:r w:rsidRPr="0073665D">
        <w:rPr>
          <w:i/>
          <w:color w:val="000000"/>
        </w:rPr>
        <w:t xml:space="preserve"> </w:t>
      </w:r>
      <w:proofErr w:type="spellStart"/>
      <w:r w:rsidRPr="0073665D">
        <w:rPr>
          <w:i/>
          <w:color w:val="000000"/>
        </w:rPr>
        <w:t>Psychoanalysis</w:t>
      </w:r>
      <w:proofErr w:type="spellEnd"/>
      <w:r w:rsidRPr="0073665D">
        <w:rPr>
          <w:i/>
          <w:color w:val="000000"/>
        </w:rPr>
        <w:t>.</w:t>
      </w:r>
      <w:r w:rsidRPr="0073665D">
        <w:rPr>
          <w:color w:val="000000"/>
        </w:rPr>
        <w:t xml:space="preserve"> </w:t>
      </w:r>
      <w:r w:rsidRPr="0073665D">
        <w:t xml:space="preserve">New York: </w:t>
      </w:r>
      <w:proofErr w:type="spellStart"/>
      <w:r w:rsidRPr="0073665D">
        <w:t>Springer</w:t>
      </w:r>
      <w:proofErr w:type="spellEnd"/>
      <w:r w:rsidRPr="0073665D">
        <w:t xml:space="preserve">. </w:t>
      </w:r>
      <w:r w:rsidRPr="0073665D">
        <w:rPr>
          <w:color w:val="000000"/>
        </w:rPr>
        <w:t xml:space="preserve">Roč. 62, č. 4, prosinec, 2002, s. 327-335. </w:t>
      </w:r>
      <w:r w:rsidRPr="0073665D">
        <w:t>ISSN 0002-9548.</w:t>
      </w:r>
    </w:p>
    <w:p w:rsidR="0073665D" w:rsidRPr="0073665D" w:rsidRDefault="0073665D" w:rsidP="0073665D">
      <w:pPr>
        <w:jc w:val="both"/>
      </w:pPr>
      <w:r w:rsidRPr="0073665D">
        <w:t>SCHMIDBAUER, W</w:t>
      </w:r>
      <w:r w:rsidRPr="0073665D">
        <w:rPr>
          <w:i/>
        </w:rPr>
        <w:t>. Psychická úskalí pomáhajících profesí</w:t>
      </w:r>
      <w:r w:rsidRPr="0073665D">
        <w:t xml:space="preserve">. 1. vyd. Praha: Portál, </w:t>
      </w:r>
      <w:proofErr w:type="gramStart"/>
      <w:r w:rsidRPr="0073665D">
        <w:t>2000.  171</w:t>
      </w:r>
      <w:proofErr w:type="gramEnd"/>
      <w:r w:rsidRPr="0073665D">
        <w:t xml:space="preserve"> s. ISBN 80-7178-312-9.</w:t>
      </w:r>
    </w:p>
    <w:p w:rsidR="0073665D" w:rsidRPr="0073665D" w:rsidRDefault="0073665D" w:rsidP="0073665D">
      <w:pPr>
        <w:jc w:val="both"/>
        <w:rPr>
          <w:color w:val="000000"/>
        </w:rPr>
      </w:pPr>
      <w:r w:rsidRPr="0073665D">
        <w:t xml:space="preserve">STOCK, CH. </w:t>
      </w:r>
      <w:r w:rsidRPr="0073665D">
        <w:rPr>
          <w:i/>
        </w:rPr>
        <w:t>Syndrom vyhoření a jak jej zvládnout?</w:t>
      </w:r>
      <w:r w:rsidRPr="0073665D">
        <w:t xml:space="preserve"> 1. vyd. Praha: </w:t>
      </w:r>
      <w:proofErr w:type="spellStart"/>
      <w:r w:rsidRPr="0073665D">
        <w:t>Grada</w:t>
      </w:r>
      <w:proofErr w:type="spellEnd"/>
      <w:r w:rsidRPr="0073665D">
        <w:t xml:space="preserve">, 2010. 112 s. ISBN </w:t>
      </w:r>
      <w:r w:rsidRPr="0073665D">
        <w:rPr>
          <w:color w:val="000000"/>
        </w:rPr>
        <w:t>978-80-247-3553-5.</w:t>
      </w:r>
    </w:p>
    <w:p w:rsidR="0073665D" w:rsidRPr="0073665D" w:rsidRDefault="0073665D" w:rsidP="0073665D">
      <w:pPr>
        <w:jc w:val="both"/>
      </w:pPr>
      <w:r w:rsidRPr="0073665D">
        <w:t xml:space="preserve">SVOBODA, M. – KREJČÍŘOVÁ, D. – VÁGNEROVÁ, M. </w:t>
      </w:r>
      <w:r w:rsidRPr="0073665D">
        <w:rPr>
          <w:i/>
        </w:rPr>
        <w:t>Psychodiagnostika dětí a dospělých.</w:t>
      </w:r>
      <w:r w:rsidRPr="0073665D">
        <w:t xml:space="preserve"> Praha: Portál, 2001. 791 s. </w:t>
      </w:r>
      <w:hyperlink r:id="rId8" w:history="1">
        <w:r w:rsidRPr="0073665D">
          <w:rPr>
            <w:rStyle w:val="Hypertextovodkaz"/>
            <w:color w:val="auto"/>
            <w:u w:val="none"/>
          </w:rPr>
          <w:t>ISBN 80-7178-545-8</w:t>
        </w:r>
      </w:hyperlink>
      <w:r w:rsidRPr="0073665D">
        <w:t>.</w:t>
      </w:r>
    </w:p>
    <w:p w:rsidR="0073665D" w:rsidRPr="0073665D" w:rsidRDefault="0073665D" w:rsidP="0073665D">
      <w:pPr>
        <w:jc w:val="both"/>
      </w:pPr>
      <w:r w:rsidRPr="0073665D">
        <w:t xml:space="preserve">TOŠNEROVÁ, T. – TOŠNER, J. </w:t>
      </w:r>
      <w:proofErr w:type="spellStart"/>
      <w:r w:rsidRPr="0073665D">
        <w:rPr>
          <w:i/>
        </w:rPr>
        <w:t>Burn-Out</w:t>
      </w:r>
      <w:proofErr w:type="spellEnd"/>
      <w:r w:rsidRPr="0073665D">
        <w:rPr>
          <w:i/>
        </w:rPr>
        <w:t xml:space="preserve"> syndrom. Syndrom vyhoření. </w:t>
      </w:r>
      <w:r w:rsidRPr="0073665D">
        <w:t xml:space="preserve"> Praha: </w:t>
      </w:r>
      <w:proofErr w:type="spellStart"/>
      <w:r w:rsidRPr="0073665D">
        <w:t>Hestia</w:t>
      </w:r>
      <w:proofErr w:type="spellEnd"/>
      <w:r w:rsidRPr="0073665D">
        <w:t>, 2002. 16 s. ISBN neuvedeno.</w:t>
      </w:r>
    </w:p>
    <w:p w:rsidR="0073665D" w:rsidRDefault="0073665D" w:rsidP="0073665D">
      <w:pPr>
        <w:jc w:val="both"/>
      </w:pPr>
      <w:r w:rsidRPr="0073665D">
        <w:t xml:space="preserve">ÚLEHLA, I. </w:t>
      </w:r>
      <w:r w:rsidRPr="0073665D">
        <w:rPr>
          <w:i/>
        </w:rPr>
        <w:t>Umění pomáhat</w:t>
      </w:r>
      <w:r w:rsidRPr="0073665D">
        <w:t>. 1.vyd. Praha: Slon, 1999. 128 s. ISBN 80-85850-69-9.</w:t>
      </w:r>
    </w:p>
    <w:p w:rsidR="0073665D" w:rsidRDefault="0073665D" w:rsidP="0073665D">
      <w:pPr>
        <w:jc w:val="both"/>
      </w:pPr>
      <w:r w:rsidRPr="0073665D">
        <w:rPr>
          <w:rFonts w:cs="Times New Roman"/>
        </w:rPr>
        <w:t xml:space="preserve">VÁGNEROVÁ, M. </w:t>
      </w:r>
      <w:r w:rsidRPr="0073665D">
        <w:rPr>
          <w:rFonts w:cs="Times New Roman"/>
          <w:i/>
        </w:rPr>
        <w:t>Patopsychologie pro pomáhající profese.</w:t>
      </w:r>
      <w:r w:rsidRPr="0073665D">
        <w:rPr>
          <w:rFonts w:cs="Times New Roman"/>
        </w:rPr>
        <w:t xml:space="preserve"> 1. vyd. Praha: Portál, 1999. 444 s. ISBN </w:t>
      </w:r>
      <w:r w:rsidRPr="0073665D">
        <w:rPr>
          <w:rFonts w:cs="Times New Roman"/>
          <w:color w:val="000000"/>
        </w:rPr>
        <w:t>80-7178-214-9.</w:t>
      </w:r>
    </w:p>
    <w:p w:rsidR="0073665D" w:rsidRPr="0073665D" w:rsidRDefault="0073665D" w:rsidP="0073665D">
      <w:pPr>
        <w:jc w:val="both"/>
      </w:pPr>
      <w:r w:rsidRPr="0073665D">
        <w:t xml:space="preserve">VYMĚTAL, J. </w:t>
      </w:r>
      <w:r w:rsidRPr="0073665D">
        <w:rPr>
          <w:i/>
        </w:rPr>
        <w:t>Lékařská psychologie.</w:t>
      </w:r>
      <w:r w:rsidRPr="0073665D">
        <w:t xml:space="preserve"> 3. vyd. Praha: Portál, 2003. 400 s. ISBN 80-7178-740-X.</w:t>
      </w:r>
    </w:p>
    <w:p w:rsidR="0073665D" w:rsidRPr="0073665D" w:rsidRDefault="0073665D" w:rsidP="0073665D"/>
    <w:p w:rsidR="00B90DEE" w:rsidRDefault="0073665D" w:rsidP="000D114E">
      <w:pPr>
        <w:spacing w:line="240" w:lineRule="auto"/>
        <w:jc w:val="both"/>
      </w:pPr>
      <w:r>
        <w:t>Internetové odkazy:</w:t>
      </w:r>
    </w:p>
    <w:p w:rsidR="0073665D" w:rsidRPr="004F5A7E" w:rsidRDefault="0073665D" w:rsidP="0073665D">
      <w:pPr>
        <w:jc w:val="both"/>
      </w:pPr>
      <w:hyperlink r:id="rId9" w:history="1">
        <w:r w:rsidRPr="004F5A7E">
          <w:rPr>
            <w:rStyle w:val="Hypertextovodkaz"/>
          </w:rPr>
          <w:t>www.syndrom-vyhoreni.psychoweb.cz/test2</w:t>
        </w:r>
      </w:hyperlink>
    </w:p>
    <w:p w:rsidR="0073665D" w:rsidRPr="004F5A7E" w:rsidRDefault="0073665D" w:rsidP="0073665D">
      <w:pPr>
        <w:jc w:val="both"/>
      </w:pPr>
      <w:hyperlink r:id="rId10" w:history="1">
        <w:r w:rsidRPr="004F5A7E">
          <w:rPr>
            <w:rStyle w:val="Hypertextovodkaz"/>
          </w:rPr>
          <w:t>www.mojelekarna.cz/o-projektu-moje-lekarna/sebetestovani/syndrom-vyhoreni.html</w:t>
        </w:r>
      </w:hyperlink>
    </w:p>
    <w:p w:rsidR="0073665D" w:rsidRPr="0073665D" w:rsidRDefault="0073665D" w:rsidP="000D114E">
      <w:pPr>
        <w:spacing w:line="240" w:lineRule="auto"/>
        <w:jc w:val="both"/>
      </w:pPr>
      <w:hyperlink r:id="rId11" w:history="1">
        <w:r w:rsidRPr="005F6554">
          <w:rPr>
            <w:rStyle w:val="Hypertextovodkaz"/>
          </w:rPr>
          <w:t>www.supervize.eu</w:t>
        </w:r>
      </w:hyperlink>
      <w:r>
        <w:t xml:space="preserve"> (Český institut supervize)</w:t>
      </w:r>
    </w:p>
    <w:p w:rsidR="00B90DEE" w:rsidRDefault="0073665D" w:rsidP="000D114E">
      <w:pPr>
        <w:spacing w:line="240" w:lineRule="auto"/>
        <w:jc w:val="both"/>
      </w:pPr>
      <w:hyperlink r:id="rId12" w:history="1">
        <w:r w:rsidRPr="005F6554">
          <w:rPr>
            <w:rStyle w:val="Hypertextovodkaz"/>
          </w:rPr>
          <w:t>www.remedium.cz</w:t>
        </w:r>
      </w:hyperlink>
      <w:r>
        <w:t xml:space="preserve"> (odborná případová supervize)</w:t>
      </w:r>
    </w:p>
    <w:p w:rsidR="0073665D" w:rsidRPr="0073665D" w:rsidRDefault="0073665D" w:rsidP="000D114E">
      <w:pPr>
        <w:spacing w:line="240" w:lineRule="auto"/>
        <w:jc w:val="both"/>
      </w:pPr>
      <w:hyperlink r:id="rId13" w:history="1">
        <w:r w:rsidRPr="005F6554">
          <w:rPr>
            <w:rStyle w:val="Hypertextovodkaz"/>
          </w:rPr>
          <w:t>www.asupp.cz</w:t>
        </w:r>
      </w:hyperlink>
      <w:r>
        <w:t xml:space="preserve"> (Asociace supervizorů v pomáhajících profesích)</w:t>
      </w:r>
      <w:bookmarkStart w:id="0" w:name="_GoBack"/>
      <w:bookmarkEnd w:id="0"/>
    </w:p>
    <w:p w:rsidR="00B90DEE" w:rsidRDefault="00B90DEE" w:rsidP="000D114E">
      <w:pPr>
        <w:spacing w:line="240" w:lineRule="auto"/>
        <w:jc w:val="both"/>
      </w:pPr>
    </w:p>
    <w:sectPr w:rsidR="00B90DE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8F" w:rsidRDefault="003C4A8F" w:rsidP="008E4AF5">
      <w:pPr>
        <w:spacing w:after="0" w:line="240" w:lineRule="auto"/>
      </w:pPr>
      <w:r>
        <w:separator/>
      </w:r>
    </w:p>
  </w:endnote>
  <w:endnote w:type="continuationSeparator" w:id="0">
    <w:p w:rsidR="003C4A8F" w:rsidRDefault="003C4A8F" w:rsidP="008E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8F" w:rsidRDefault="003C4A8F" w:rsidP="008E4AF5">
      <w:pPr>
        <w:spacing w:after="0" w:line="240" w:lineRule="auto"/>
      </w:pPr>
      <w:r>
        <w:separator/>
      </w:r>
    </w:p>
  </w:footnote>
  <w:footnote w:type="continuationSeparator" w:id="0">
    <w:p w:rsidR="003C4A8F" w:rsidRDefault="003C4A8F" w:rsidP="008E4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F5" w:rsidRPr="008E4AF5" w:rsidRDefault="008E4AF5" w:rsidP="008E4AF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60" w:line="264" w:lineRule="auto"/>
      <w:jc w:val="center"/>
      <w:rPr>
        <w:sz w:val="28"/>
        <w:szCs w:val="28"/>
      </w:rPr>
    </w:pPr>
    <w:r>
      <w:rPr>
        <w:noProof/>
        <w:color w:val="00000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C11203" wp14:editId="35DCCA7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Obdélník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Obdélník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" filled="f" strokecolor="#938953 [1614]" strokeweight="2pt">
              <w10:wrap anchorx="page" anchory="page"/>
            </v:rect>
          </w:pict>
        </mc:Fallback>
      </mc:AlternateContent>
    </w:r>
    <w:sdt>
      <w:sdtPr>
        <w:rPr>
          <w:color w:val="FF0000"/>
          <w:sz w:val="28"/>
          <w:szCs w:val="28"/>
        </w:rPr>
        <w:alias w:val="Název"/>
        <w:id w:val="-1573737401"/>
        <w:placeholder>
          <w:docPart w:val="AB74994AD1C3414BB3437A631565451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8E4AF5">
          <w:rPr>
            <w:color w:val="FF0000"/>
            <w:sz w:val="28"/>
            <w:szCs w:val="28"/>
          </w:rPr>
          <w:t xml:space="preserve">Studijní text k </w:t>
        </w:r>
        <w:proofErr w:type="gramStart"/>
        <w:r w:rsidRPr="008E4AF5">
          <w:rPr>
            <w:color w:val="FF0000"/>
            <w:sz w:val="28"/>
            <w:szCs w:val="28"/>
          </w:rPr>
          <w:t xml:space="preserve">projektu                                                                                                                                           </w:t>
        </w:r>
        <w:r w:rsidR="00B90DEE">
          <w:rPr>
            <w:color w:val="FF0000"/>
            <w:sz w:val="28"/>
            <w:szCs w:val="28"/>
          </w:rPr>
          <w:t>„</w:t>
        </w:r>
        <w:r w:rsidRPr="008E4AF5">
          <w:rPr>
            <w:color w:val="FF0000"/>
            <w:sz w:val="28"/>
            <w:szCs w:val="28"/>
          </w:rPr>
          <w:t>Zvyšování</w:t>
        </w:r>
        <w:proofErr w:type="gramEnd"/>
        <w:r w:rsidRPr="008E4AF5">
          <w:rPr>
            <w:color w:val="FF0000"/>
            <w:sz w:val="28"/>
            <w:szCs w:val="28"/>
          </w:rPr>
          <w:t xml:space="preserve"> kompetencí v rámci přípravy pedagogických pracovníků na UP</w:t>
        </w:r>
      </w:sdtContent>
    </w:sdt>
    <w:r w:rsidR="00B90DEE">
      <w:rPr>
        <w:color w:val="FF0000"/>
        <w:sz w:val="28"/>
        <w:szCs w:val="28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4CD4"/>
    <w:multiLevelType w:val="hybridMultilevel"/>
    <w:tmpl w:val="4E324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81B78"/>
    <w:multiLevelType w:val="hybridMultilevel"/>
    <w:tmpl w:val="01742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D4DE6"/>
    <w:multiLevelType w:val="hybridMultilevel"/>
    <w:tmpl w:val="5E6024D0"/>
    <w:lvl w:ilvl="0" w:tplc="0405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">
    <w:nsid w:val="5DAA06E0"/>
    <w:multiLevelType w:val="hybridMultilevel"/>
    <w:tmpl w:val="FB1C28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3239A9"/>
    <w:multiLevelType w:val="hybridMultilevel"/>
    <w:tmpl w:val="A6E407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27B3B"/>
    <w:multiLevelType w:val="hybridMultilevel"/>
    <w:tmpl w:val="C07CE0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3D2439"/>
    <w:multiLevelType w:val="hybridMultilevel"/>
    <w:tmpl w:val="994EBF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DB0DCF"/>
    <w:multiLevelType w:val="hybridMultilevel"/>
    <w:tmpl w:val="FB626D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3777B"/>
    <w:multiLevelType w:val="hybridMultilevel"/>
    <w:tmpl w:val="0F56A7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31771E"/>
    <w:multiLevelType w:val="hybridMultilevel"/>
    <w:tmpl w:val="D1541D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F5"/>
    <w:rsid w:val="000D114E"/>
    <w:rsid w:val="0011250E"/>
    <w:rsid w:val="001A7B3D"/>
    <w:rsid w:val="002279D2"/>
    <w:rsid w:val="0033585E"/>
    <w:rsid w:val="003C4A8F"/>
    <w:rsid w:val="004A16ED"/>
    <w:rsid w:val="0073665D"/>
    <w:rsid w:val="00762181"/>
    <w:rsid w:val="008E4AF5"/>
    <w:rsid w:val="00A336B6"/>
    <w:rsid w:val="00A40A31"/>
    <w:rsid w:val="00B271D5"/>
    <w:rsid w:val="00B90DEE"/>
    <w:rsid w:val="00CF082E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AF5"/>
  </w:style>
  <w:style w:type="paragraph" w:styleId="Zpat">
    <w:name w:val="footer"/>
    <w:basedOn w:val="Normln"/>
    <w:link w:val="ZpatChar"/>
    <w:uiPriority w:val="99"/>
    <w:unhideWhenUsed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AF5"/>
  </w:style>
  <w:style w:type="paragraph" w:styleId="Textbubliny">
    <w:name w:val="Balloon Text"/>
    <w:basedOn w:val="Normln"/>
    <w:link w:val="TextbublinyChar"/>
    <w:uiPriority w:val="99"/>
    <w:semiHidden/>
    <w:unhideWhenUsed/>
    <w:rsid w:val="008E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AF5"/>
    <w:rPr>
      <w:rFonts w:ascii="Tahoma" w:hAnsi="Tahoma" w:cs="Tahoma"/>
      <w:sz w:val="16"/>
      <w:szCs w:val="16"/>
    </w:rPr>
  </w:style>
  <w:style w:type="character" w:styleId="Hypertextovodkaz">
    <w:name w:val="Hyperlink"/>
    <w:rsid w:val="002279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3585E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rsid w:val="00736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3665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rsid w:val="00736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AF5"/>
  </w:style>
  <w:style w:type="paragraph" w:styleId="Zpat">
    <w:name w:val="footer"/>
    <w:basedOn w:val="Normln"/>
    <w:link w:val="ZpatChar"/>
    <w:uiPriority w:val="99"/>
    <w:unhideWhenUsed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AF5"/>
  </w:style>
  <w:style w:type="paragraph" w:styleId="Textbubliny">
    <w:name w:val="Balloon Text"/>
    <w:basedOn w:val="Normln"/>
    <w:link w:val="TextbublinyChar"/>
    <w:uiPriority w:val="99"/>
    <w:semiHidden/>
    <w:unhideWhenUsed/>
    <w:rsid w:val="008E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AF5"/>
    <w:rPr>
      <w:rFonts w:ascii="Tahoma" w:hAnsi="Tahoma" w:cs="Tahoma"/>
      <w:sz w:val="16"/>
      <w:szCs w:val="16"/>
    </w:rPr>
  </w:style>
  <w:style w:type="character" w:styleId="Hypertextovodkaz">
    <w:name w:val="Hyperlink"/>
    <w:rsid w:val="002279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3585E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rsid w:val="00736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3665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rsid w:val="00736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0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1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0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0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8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0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06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33198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91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08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97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115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50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323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Speci%C3%A1ln%C3%AD:Zdroje_knih/8071785458" TargetMode="External"/><Relationship Id="rId13" Type="http://schemas.openxmlformats.org/officeDocument/2006/relationships/hyperlink" Target="http://www.asupp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emedium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upervize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jelekarna.cz/o-projektu-moje-lekarna/sebetestovani/syndrom-vyhoren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yndrom-vyhoreni.psychoweb.cz/test2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74994AD1C3414BB3437A63156545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79A76A-1957-4299-AE35-56F8C1E3D0A2}"/>
      </w:docPartPr>
      <w:docPartBody>
        <w:p w:rsidR="00037032" w:rsidRDefault="00FD7447" w:rsidP="00FD7447">
          <w:pPr>
            <w:pStyle w:val="AB74994AD1C3414BB3437A6315654515"/>
          </w:pPr>
          <w:r>
            <w:rPr>
              <w:color w:val="4F81BD" w:themeColor="accent1"/>
              <w:sz w:val="20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47"/>
    <w:rsid w:val="00037032"/>
    <w:rsid w:val="003554A3"/>
    <w:rsid w:val="004B00F5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B74994AD1C3414BB3437A6315654515">
    <w:name w:val="AB74994AD1C3414BB3437A6315654515"/>
    <w:rsid w:val="00FD74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B74994AD1C3414BB3437A6315654515">
    <w:name w:val="AB74994AD1C3414BB3437A6315654515"/>
    <w:rsid w:val="00FD74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4311</Words>
  <Characters>25438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Studijní text k projektu                                                                                                                                           „Zvyšování kompetencí v rámci přípravy pedagogických pracovníků na UP</vt:lpstr>
    </vt:vector>
  </TitlesOfParts>
  <Company>HP</Company>
  <LinksUpToDate>false</LinksUpToDate>
  <CharactersWithSpaces>29690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Studijní text k projektu                                                                                                                                           „Zvyšování kompetencí v rámci přípravy pedagogických pracovníků na UP</dc:title>
  <dc:creator>Alenka</dc:creator>
  <cp:lastModifiedBy>Jiří</cp:lastModifiedBy>
  <cp:revision>2</cp:revision>
  <dcterms:created xsi:type="dcterms:W3CDTF">2014-10-06T08:38:00Z</dcterms:created>
  <dcterms:modified xsi:type="dcterms:W3CDTF">2014-10-06T08:38:00Z</dcterms:modified>
</cp:coreProperties>
</file>